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8C0A58" w14:textId="212CB5CD" w:rsidR="007963CF" w:rsidRPr="00E84636" w:rsidRDefault="00E84636" w:rsidP="00E84636">
      <w:pPr>
        <w:spacing w:after="0" w:line="240" w:lineRule="auto"/>
        <w:ind w:firstLine="567"/>
        <w:jc w:val="center"/>
        <w:rPr>
          <w:szCs w:val="28"/>
          <w:lang w:val="en-US"/>
        </w:rPr>
      </w:pPr>
      <w:r w:rsidRPr="00E84636">
        <w:rPr>
          <w:szCs w:val="28"/>
          <w:lang w:val="en-US"/>
        </w:rPr>
        <w:t>NAO "Karaganda Medical University"</w:t>
      </w:r>
    </w:p>
    <w:p w14:paraId="3575AB5C" w14:textId="18F94091" w:rsidR="007963CF" w:rsidRPr="00E84636" w:rsidRDefault="00CA7F41" w:rsidP="00B97368">
      <w:pPr>
        <w:spacing w:after="0" w:line="240" w:lineRule="auto"/>
        <w:jc w:val="both"/>
        <w:rPr>
          <w:szCs w:val="28"/>
          <w:lang w:val="en-US"/>
        </w:rPr>
      </w:pPr>
      <w:r w:rsidRPr="00E84636">
        <w:rPr>
          <w:szCs w:val="28"/>
          <w:lang w:val="en-US"/>
        </w:rPr>
        <w:t xml:space="preserve"> </w:t>
      </w:r>
      <w:r w:rsidR="008D434A" w:rsidRPr="00D7464D">
        <w:rPr>
          <w:szCs w:val="28"/>
        </w:rPr>
        <w:t>УДК</w:t>
      </w:r>
      <w:r w:rsidR="008D434A" w:rsidRPr="00E84636">
        <w:rPr>
          <w:szCs w:val="28"/>
          <w:lang w:val="en-US"/>
        </w:rPr>
        <w:t xml:space="preserve"> 616.71-089:615.46</w:t>
      </w:r>
    </w:p>
    <w:p w14:paraId="53DACA0E" w14:textId="77777777" w:rsidR="007963CF" w:rsidRPr="00E84636" w:rsidRDefault="007963CF" w:rsidP="00B97368">
      <w:pPr>
        <w:spacing w:after="0" w:line="240" w:lineRule="auto"/>
        <w:jc w:val="both"/>
        <w:rPr>
          <w:szCs w:val="28"/>
          <w:lang w:val="en-US"/>
        </w:rPr>
      </w:pPr>
    </w:p>
    <w:p w14:paraId="0B866D81" w14:textId="77777777" w:rsidR="007963CF" w:rsidRPr="00E84636" w:rsidRDefault="007963CF" w:rsidP="00B97368">
      <w:pPr>
        <w:spacing w:after="0" w:line="240" w:lineRule="auto"/>
        <w:ind w:firstLine="567"/>
        <w:jc w:val="both"/>
        <w:rPr>
          <w:szCs w:val="28"/>
          <w:lang w:val="en-US"/>
        </w:rPr>
      </w:pPr>
    </w:p>
    <w:p w14:paraId="7B366A59" w14:textId="0C2F2060" w:rsidR="00E84636" w:rsidRPr="00E84636" w:rsidRDefault="00E84636" w:rsidP="00E84636">
      <w:pPr>
        <w:spacing w:after="0" w:line="240" w:lineRule="auto"/>
        <w:ind w:firstLine="567"/>
        <w:jc w:val="center"/>
        <w:rPr>
          <w:b/>
          <w:szCs w:val="28"/>
          <w:lang w:val="en-US"/>
        </w:rPr>
      </w:pPr>
      <w:r>
        <w:rPr>
          <w:b/>
          <w:szCs w:val="28"/>
          <w:lang w:val="en-US"/>
        </w:rPr>
        <w:t xml:space="preserve">ANNOTATION </w:t>
      </w:r>
      <w:r w:rsidRPr="00E84636">
        <w:rPr>
          <w:b/>
          <w:szCs w:val="28"/>
          <w:lang w:val="en-US"/>
        </w:rPr>
        <w:t xml:space="preserve"> </w:t>
      </w:r>
    </w:p>
    <w:p w14:paraId="719AD3E3" w14:textId="77777777" w:rsidR="00E84636" w:rsidRPr="00E84636" w:rsidRDefault="00E84636" w:rsidP="00E84636">
      <w:pPr>
        <w:spacing w:after="0" w:line="240" w:lineRule="auto"/>
        <w:ind w:firstLine="567"/>
        <w:jc w:val="center"/>
        <w:rPr>
          <w:b/>
          <w:szCs w:val="28"/>
          <w:lang w:val="en-US"/>
        </w:rPr>
      </w:pPr>
      <w:r w:rsidRPr="00E84636">
        <w:rPr>
          <w:b/>
          <w:szCs w:val="28"/>
          <w:lang w:val="en-US"/>
        </w:rPr>
        <w:t>Dissertation work for the degree</w:t>
      </w:r>
    </w:p>
    <w:p w14:paraId="5F5EF037" w14:textId="5BBF9988" w:rsidR="007963CF" w:rsidRPr="00E84636" w:rsidRDefault="00E84636" w:rsidP="00E84636">
      <w:pPr>
        <w:spacing w:after="0" w:line="240" w:lineRule="auto"/>
        <w:ind w:firstLine="567"/>
        <w:jc w:val="center"/>
        <w:rPr>
          <w:szCs w:val="28"/>
          <w:lang w:val="en-US"/>
        </w:rPr>
      </w:pPr>
      <w:r w:rsidRPr="00E84636">
        <w:rPr>
          <w:b/>
          <w:szCs w:val="28"/>
          <w:lang w:val="en-US"/>
        </w:rPr>
        <w:t>of Doctor of Philosophy (PhD)</w:t>
      </w:r>
    </w:p>
    <w:p w14:paraId="583259BA" w14:textId="77777777" w:rsidR="007963CF" w:rsidRPr="00E84636" w:rsidRDefault="007963CF" w:rsidP="00B97368">
      <w:pPr>
        <w:spacing w:after="0" w:line="240" w:lineRule="auto"/>
        <w:ind w:firstLine="567"/>
        <w:jc w:val="both"/>
        <w:rPr>
          <w:szCs w:val="28"/>
          <w:lang w:val="en-US"/>
        </w:rPr>
      </w:pPr>
    </w:p>
    <w:p w14:paraId="08641287" w14:textId="77777777" w:rsidR="00E84636" w:rsidRPr="00E84636" w:rsidRDefault="00E84636" w:rsidP="00E84636">
      <w:pPr>
        <w:spacing w:after="0" w:line="240" w:lineRule="auto"/>
        <w:ind w:firstLine="567"/>
        <w:jc w:val="center"/>
        <w:rPr>
          <w:b/>
          <w:bCs/>
          <w:color w:val="0D0D0D" w:themeColor="text1" w:themeTint="F2"/>
          <w:szCs w:val="28"/>
          <w:lang w:val="en-US"/>
        </w:rPr>
      </w:pPr>
      <w:r w:rsidRPr="00E84636">
        <w:rPr>
          <w:b/>
          <w:bCs/>
          <w:color w:val="0D0D0D" w:themeColor="text1" w:themeTint="F2"/>
          <w:szCs w:val="28"/>
          <w:lang w:val="en-US"/>
        </w:rPr>
        <w:t xml:space="preserve">"Evaluation of the interaction of a nanocellulose </w:t>
      </w:r>
      <w:proofErr w:type="spellStart"/>
      <w:r w:rsidRPr="00E84636">
        <w:rPr>
          <w:b/>
          <w:bCs/>
          <w:color w:val="0D0D0D" w:themeColor="text1" w:themeTint="F2"/>
          <w:szCs w:val="28"/>
          <w:lang w:val="en-US"/>
        </w:rPr>
        <w:t>biocomposite</w:t>
      </w:r>
      <w:proofErr w:type="spellEnd"/>
      <w:r w:rsidRPr="00E84636">
        <w:rPr>
          <w:b/>
          <w:bCs/>
          <w:color w:val="0D0D0D" w:themeColor="text1" w:themeTint="F2"/>
          <w:szCs w:val="28"/>
          <w:lang w:val="en-US"/>
        </w:rPr>
        <w:t xml:space="preserve"> with dicalcium phosphate dihydrate on bone tissue in vivo</w:t>
      </w:r>
    </w:p>
    <w:p w14:paraId="1FAF8056" w14:textId="0227809D" w:rsidR="007963CF" w:rsidRPr="00141A82" w:rsidRDefault="00E84636" w:rsidP="00E84636">
      <w:pPr>
        <w:spacing w:after="0" w:line="240" w:lineRule="auto"/>
        <w:ind w:firstLine="567"/>
        <w:jc w:val="center"/>
        <w:rPr>
          <w:szCs w:val="28"/>
          <w:lang w:val="en-US"/>
        </w:rPr>
      </w:pPr>
      <w:r w:rsidRPr="00141A82">
        <w:rPr>
          <w:b/>
          <w:bCs/>
          <w:color w:val="0D0D0D" w:themeColor="text1" w:themeTint="F2"/>
          <w:szCs w:val="28"/>
          <w:lang w:val="en-US"/>
        </w:rPr>
        <w:t>(experimental study)"</w:t>
      </w:r>
    </w:p>
    <w:p w14:paraId="625D554B" w14:textId="77777777" w:rsidR="00E84636" w:rsidRPr="00E84636" w:rsidRDefault="00E84636" w:rsidP="00E84636">
      <w:pPr>
        <w:spacing w:after="0" w:line="240" w:lineRule="auto"/>
        <w:rPr>
          <w:szCs w:val="28"/>
          <w:lang w:val="en-US"/>
        </w:rPr>
      </w:pPr>
      <w:r w:rsidRPr="00E84636">
        <w:rPr>
          <w:szCs w:val="28"/>
          <w:lang w:val="en-US"/>
        </w:rPr>
        <w:t>Specialty: 8D10100 – Medicine</w:t>
      </w:r>
    </w:p>
    <w:p w14:paraId="53EE4E55" w14:textId="77777777" w:rsidR="00E84636" w:rsidRDefault="00E84636" w:rsidP="00E84636">
      <w:pPr>
        <w:spacing w:after="0" w:line="240" w:lineRule="auto"/>
        <w:rPr>
          <w:szCs w:val="28"/>
          <w:lang w:val="en-US"/>
        </w:rPr>
      </w:pPr>
      <w:r w:rsidRPr="00E84636">
        <w:rPr>
          <w:szCs w:val="28"/>
          <w:lang w:val="en-US"/>
        </w:rPr>
        <w:t>Performer: Ekaterina Kosilova</w:t>
      </w:r>
    </w:p>
    <w:p w14:paraId="3FEA95EE" w14:textId="77777777" w:rsidR="00E84636" w:rsidRPr="00E84636" w:rsidRDefault="00E84636" w:rsidP="00E84636">
      <w:pPr>
        <w:spacing w:after="0" w:line="240" w:lineRule="auto"/>
        <w:jc w:val="right"/>
        <w:rPr>
          <w:szCs w:val="28"/>
          <w:lang w:val="en-US"/>
        </w:rPr>
      </w:pPr>
      <w:r w:rsidRPr="00E84636">
        <w:rPr>
          <w:szCs w:val="28"/>
          <w:lang w:val="en-US"/>
        </w:rPr>
        <w:t xml:space="preserve">Scientific consultants: </w:t>
      </w:r>
    </w:p>
    <w:p w14:paraId="0F3D9126" w14:textId="77777777" w:rsidR="00141A82" w:rsidRDefault="00E84636" w:rsidP="00141A82">
      <w:pPr>
        <w:spacing w:after="0" w:line="240" w:lineRule="auto"/>
        <w:jc w:val="right"/>
        <w:rPr>
          <w:rStyle w:val="ypks7kbdpwfgdykd3qb9"/>
        </w:rPr>
      </w:pPr>
      <w:r w:rsidRPr="00E84636">
        <w:rPr>
          <w:szCs w:val="28"/>
          <w:lang w:val="en-US"/>
        </w:rPr>
        <w:t xml:space="preserve">Head of the Department of </w:t>
      </w:r>
      <w:r w:rsidR="00141A82" w:rsidRPr="00141A82">
        <w:rPr>
          <w:rStyle w:val="ypks7kbdpwfgdykd3qb9"/>
          <w:lang w:val="en-US"/>
        </w:rPr>
        <w:t xml:space="preserve">traumatology </w:t>
      </w:r>
    </w:p>
    <w:p w14:paraId="0B6FA50A" w14:textId="551B3142" w:rsidR="00141A82" w:rsidRPr="00141A82" w:rsidRDefault="00141A82" w:rsidP="00141A82">
      <w:pPr>
        <w:spacing w:after="0" w:line="240" w:lineRule="auto"/>
        <w:jc w:val="right"/>
        <w:rPr>
          <w:rStyle w:val="ypks7kbdpwfgdykd3qb9"/>
          <w:lang w:val="en-US"/>
        </w:rPr>
      </w:pPr>
      <w:r w:rsidRPr="00141A82">
        <w:rPr>
          <w:rStyle w:val="ypks7kbdpwfgdykd3qb9"/>
          <w:lang w:val="en-US"/>
        </w:rPr>
        <w:t>and neurosurgery</w:t>
      </w:r>
    </w:p>
    <w:p w14:paraId="371EE810" w14:textId="235EEB25" w:rsidR="00E84636" w:rsidRPr="00E84636" w:rsidRDefault="00E84636" w:rsidP="00141A82">
      <w:pPr>
        <w:spacing w:after="0" w:line="240" w:lineRule="auto"/>
        <w:jc w:val="right"/>
        <w:rPr>
          <w:szCs w:val="28"/>
          <w:lang w:val="en-US"/>
        </w:rPr>
      </w:pPr>
      <w:r w:rsidRPr="00E84636">
        <w:rPr>
          <w:szCs w:val="28"/>
          <w:lang w:val="en-US"/>
        </w:rPr>
        <w:t xml:space="preserve"> of NAO "Karaganda</w:t>
      </w:r>
    </w:p>
    <w:p w14:paraId="37B97E83" w14:textId="77777777" w:rsidR="00E84636" w:rsidRPr="00E84636" w:rsidRDefault="00E84636" w:rsidP="00E84636">
      <w:pPr>
        <w:spacing w:after="0" w:line="240" w:lineRule="auto"/>
        <w:jc w:val="right"/>
        <w:rPr>
          <w:szCs w:val="28"/>
          <w:lang w:val="en-US"/>
        </w:rPr>
      </w:pPr>
      <w:r w:rsidRPr="00E84636">
        <w:rPr>
          <w:szCs w:val="28"/>
          <w:lang w:val="en-US"/>
        </w:rPr>
        <w:t>Medical University",</w:t>
      </w:r>
    </w:p>
    <w:p w14:paraId="6237331E" w14:textId="77777777" w:rsidR="00E84636" w:rsidRPr="00E84636" w:rsidRDefault="00E84636" w:rsidP="00E84636">
      <w:pPr>
        <w:spacing w:after="0" w:line="240" w:lineRule="auto"/>
        <w:jc w:val="right"/>
        <w:rPr>
          <w:szCs w:val="28"/>
          <w:lang w:val="en-US"/>
        </w:rPr>
      </w:pPr>
      <w:r w:rsidRPr="00E84636">
        <w:rPr>
          <w:szCs w:val="28"/>
          <w:lang w:val="en-US"/>
        </w:rPr>
        <w:t xml:space="preserve">Doctor of Medical Sciences </w:t>
      </w:r>
    </w:p>
    <w:p w14:paraId="7AB0E355" w14:textId="77777777" w:rsidR="00E84636" w:rsidRPr="00E84636" w:rsidRDefault="00E84636" w:rsidP="00E84636">
      <w:pPr>
        <w:spacing w:after="0" w:line="240" w:lineRule="auto"/>
        <w:jc w:val="right"/>
        <w:rPr>
          <w:szCs w:val="28"/>
          <w:lang w:val="en-US"/>
        </w:rPr>
      </w:pPr>
      <w:r w:rsidRPr="00E84636">
        <w:rPr>
          <w:szCs w:val="28"/>
          <w:lang w:val="en-US"/>
        </w:rPr>
        <w:t>Berik Yerkebulanovich Tuleubaev</w:t>
      </w:r>
    </w:p>
    <w:p w14:paraId="6F0E211F" w14:textId="77777777" w:rsidR="00E84636" w:rsidRPr="00E84636" w:rsidRDefault="00E84636" w:rsidP="00E84636">
      <w:pPr>
        <w:spacing w:after="0" w:line="240" w:lineRule="auto"/>
        <w:jc w:val="right"/>
        <w:rPr>
          <w:szCs w:val="28"/>
          <w:lang w:val="en-US"/>
        </w:rPr>
      </w:pPr>
      <w:r w:rsidRPr="00E84636">
        <w:rPr>
          <w:szCs w:val="28"/>
          <w:lang w:val="en-US"/>
        </w:rPr>
        <w:t xml:space="preserve">, Head of the Pathoanatomical Unit of the NAO "Karaganda Medical University" Clinic, PhD </w:t>
      </w:r>
    </w:p>
    <w:p w14:paraId="0C199C06" w14:textId="77777777" w:rsidR="00E84636" w:rsidRPr="00E84636" w:rsidRDefault="00E84636" w:rsidP="00E84636">
      <w:pPr>
        <w:spacing w:after="0" w:line="240" w:lineRule="auto"/>
        <w:jc w:val="right"/>
        <w:rPr>
          <w:szCs w:val="28"/>
          <w:lang w:val="en-US"/>
        </w:rPr>
      </w:pPr>
      <w:proofErr w:type="spellStart"/>
      <w:r w:rsidRPr="00E84636">
        <w:rPr>
          <w:szCs w:val="28"/>
          <w:lang w:val="en-US"/>
        </w:rPr>
        <w:t>Kamyshansky</w:t>
      </w:r>
      <w:proofErr w:type="spellEnd"/>
      <w:r w:rsidRPr="00E84636">
        <w:rPr>
          <w:szCs w:val="28"/>
          <w:lang w:val="en-US"/>
        </w:rPr>
        <w:t xml:space="preserve"> Evgeny Konstantinovich</w:t>
      </w:r>
    </w:p>
    <w:p w14:paraId="4D834C19" w14:textId="77777777" w:rsidR="00E84636" w:rsidRPr="00E84636" w:rsidRDefault="00E84636" w:rsidP="00E84636">
      <w:pPr>
        <w:spacing w:after="0" w:line="240" w:lineRule="auto"/>
        <w:jc w:val="right"/>
        <w:rPr>
          <w:szCs w:val="28"/>
          <w:lang w:val="en-US"/>
        </w:rPr>
      </w:pPr>
      <w:r w:rsidRPr="00E84636">
        <w:rPr>
          <w:szCs w:val="28"/>
          <w:lang w:val="en-US"/>
        </w:rPr>
        <w:t>, Head of the Department of Physical and Colloidal Chemistry, Professor, Federal State Autonomous Educational Institution of Higher Education "</w:t>
      </w:r>
      <w:proofErr w:type="spellStart"/>
      <w:r w:rsidRPr="00E84636">
        <w:rPr>
          <w:szCs w:val="28"/>
          <w:lang w:val="en-US"/>
        </w:rPr>
        <w:t>Gubkin</w:t>
      </w:r>
      <w:proofErr w:type="spellEnd"/>
      <w:r w:rsidRPr="00E84636">
        <w:rPr>
          <w:szCs w:val="28"/>
          <w:lang w:val="en-US"/>
        </w:rPr>
        <w:t xml:space="preserve"> Russian State University of Oil and Gas (National Research University)", Moscow</w:t>
      </w:r>
    </w:p>
    <w:p w14:paraId="44560B46" w14:textId="410B4495" w:rsidR="008D434A" w:rsidRPr="00141A82" w:rsidRDefault="00E84636" w:rsidP="00E84636">
      <w:pPr>
        <w:spacing w:after="0" w:line="240" w:lineRule="auto"/>
        <w:jc w:val="right"/>
        <w:rPr>
          <w:szCs w:val="28"/>
          <w:lang w:val="en-US"/>
        </w:rPr>
      </w:pPr>
      <w:r w:rsidRPr="00141A82">
        <w:rPr>
          <w:szCs w:val="28"/>
          <w:lang w:val="en-US"/>
        </w:rPr>
        <w:t>Vinokurov, Vladimir Arnoldovich.</w:t>
      </w:r>
    </w:p>
    <w:p w14:paraId="33FB66AE" w14:textId="77777777" w:rsidR="008D434A" w:rsidRPr="00D7464D" w:rsidRDefault="008D434A" w:rsidP="00B97368">
      <w:pPr>
        <w:jc w:val="both"/>
        <w:rPr>
          <w:szCs w:val="28"/>
          <w:lang w:val="kk-KZ"/>
        </w:rPr>
      </w:pPr>
    </w:p>
    <w:p w14:paraId="49D13BAB" w14:textId="77777777" w:rsidR="00141A82" w:rsidRDefault="00141A82" w:rsidP="00E84636">
      <w:pPr>
        <w:jc w:val="center"/>
        <w:rPr>
          <w:szCs w:val="28"/>
          <w:lang w:val="kk-KZ"/>
        </w:rPr>
      </w:pPr>
    </w:p>
    <w:p w14:paraId="20C9F91C" w14:textId="77777777" w:rsidR="00141A82" w:rsidRDefault="00141A82" w:rsidP="00E84636">
      <w:pPr>
        <w:jc w:val="center"/>
        <w:rPr>
          <w:szCs w:val="28"/>
          <w:lang w:val="kk-KZ"/>
        </w:rPr>
      </w:pPr>
    </w:p>
    <w:p w14:paraId="18C0F52A" w14:textId="77777777" w:rsidR="00141A82" w:rsidRDefault="00141A82" w:rsidP="00E84636">
      <w:pPr>
        <w:jc w:val="center"/>
        <w:rPr>
          <w:szCs w:val="28"/>
          <w:lang w:val="kk-KZ"/>
        </w:rPr>
      </w:pPr>
    </w:p>
    <w:p w14:paraId="72BA1A3E" w14:textId="77777777" w:rsidR="00141A82" w:rsidRDefault="00141A82" w:rsidP="00E84636">
      <w:pPr>
        <w:jc w:val="center"/>
        <w:rPr>
          <w:szCs w:val="28"/>
          <w:lang w:val="kk-KZ"/>
        </w:rPr>
      </w:pPr>
    </w:p>
    <w:p w14:paraId="1D1E64E5" w14:textId="77777777" w:rsidR="00141A82" w:rsidRDefault="00141A82" w:rsidP="00E84636">
      <w:pPr>
        <w:jc w:val="center"/>
        <w:rPr>
          <w:szCs w:val="28"/>
          <w:lang w:val="kk-KZ"/>
        </w:rPr>
      </w:pPr>
    </w:p>
    <w:p w14:paraId="5EBFC713" w14:textId="77777777" w:rsidR="00141A82" w:rsidRDefault="00141A82" w:rsidP="00E84636">
      <w:pPr>
        <w:jc w:val="center"/>
        <w:rPr>
          <w:szCs w:val="28"/>
          <w:lang w:val="kk-KZ"/>
        </w:rPr>
      </w:pPr>
    </w:p>
    <w:p w14:paraId="3BFD2333" w14:textId="77777777" w:rsidR="00141A82" w:rsidRDefault="00141A82" w:rsidP="00E84636">
      <w:pPr>
        <w:jc w:val="center"/>
        <w:rPr>
          <w:szCs w:val="28"/>
          <w:lang w:val="kk-KZ"/>
        </w:rPr>
      </w:pPr>
    </w:p>
    <w:p w14:paraId="1428FC39" w14:textId="77777777" w:rsidR="00141A82" w:rsidRDefault="00141A82" w:rsidP="00E84636">
      <w:pPr>
        <w:jc w:val="center"/>
        <w:rPr>
          <w:szCs w:val="28"/>
          <w:lang w:val="kk-KZ"/>
        </w:rPr>
      </w:pPr>
    </w:p>
    <w:p w14:paraId="58A37492" w14:textId="0360CE15" w:rsidR="00E84636" w:rsidRPr="00E84636" w:rsidRDefault="00E84636" w:rsidP="00E84636">
      <w:pPr>
        <w:jc w:val="center"/>
        <w:rPr>
          <w:szCs w:val="28"/>
          <w:lang w:val="kk-KZ"/>
        </w:rPr>
      </w:pPr>
      <w:proofErr w:type="spellStart"/>
      <w:r w:rsidRPr="00E84636">
        <w:rPr>
          <w:szCs w:val="28"/>
          <w:lang w:val="kk-KZ"/>
        </w:rPr>
        <w:t>Republic</w:t>
      </w:r>
      <w:proofErr w:type="spellEnd"/>
      <w:r w:rsidRPr="00E84636">
        <w:rPr>
          <w:szCs w:val="28"/>
          <w:lang w:val="kk-KZ"/>
        </w:rPr>
        <w:t xml:space="preserve"> </w:t>
      </w:r>
      <w:proofErr w:type="spellStart"/>
      <w:r w:rsidRPr="00E84636">
        <w:rPr>
          <w:szCs w:val="28"/>
          <w:lang w:val="kk-KZ"/>
        </w:rPr>
        <w:t>of</w:t>
      </w:r>
      <w:proofErr w:type="spellEnd"/>
      <w:r w:rsidRPr="00E84636">
        <w:rPr>
          <w:szCs w:val="28"/>
          <w:lang w:val="kk-KZ"/>
        </w:rPr>
        <w:t xml:space="preserve"> </w:t>
      </w:r>
      <w:proofErr w:type="spellStart"/>
      <w:r w:rsidRPr="00E84636">
        <w:rPr>
          <w:szCs w:val="28"/>
          <w:lang w:val="kk-KZ"/>
        </w:rPr>
        <w:t>Kazakhstan</w:t>
      </w:r>
      <w:proofErr w:type="spellEnd"/>
    </w:p>
    <w:p w14:paraId="20576300" w14:textId="1C768118" w:rsidR="00E84636" w:rsidRPr="00141A82" w:rsidRDefault="00E84636" w:rsidP="00141A82">
      <w:pPr>
        <w:jc w:val="center"/>
        <w:rPr>
          <w:b/>
          <w:bCs/>
          <w:szCs w:val="28"/>
        </w:rPr>
      </w:pPr>
      <w:proofErr w:type="spellStart"/>
      <w:r w:rsidRPr="00E84636">
        <w:rPr>
          <w:szCs w:val="28"/>
          <w:lang w:val="kk-KZ"/>
        </w:rPr>
        <w:t>Karaganda</w:t>
      </w:r>
      <w:proofErr w:type="spellEnd"/>
      <w:r w:rsidRPr="00E84636">
        <w:rPr>
          <w:szCs w:val="28"/>
          <w:lang w:val="kk-KZ"/>
        </w:rPr>
        <w:t>, 2026</w:t>
      </w:r>
    </w:p>
    <w:p w14:paraId="50AD19E4" w14:textId="55EEEE9E" w:rsidR="008D434A" w:rsidRPr="00E84636" w:rsidRDefault="00E84636" w:rsidP="00E84636">
      <w:pPr>
        <w:ind w:firstLine="566"/>
        <w:jc w:val="center"/>
        <w:rPr>
          <w:b/>
          <w:color w:val="000000"/>
          <w:szCs w:val="28"/>
          <w:lang w:val="en-US"/>
        </w:rPr>
      </w:pPr>
      <w:r w:rsidRPr="00E84636">
        <w:rPr>
          <w:b/>
          <w:bCs/>
          <w:szCs w:val="28"/>
          <w:lang w:val="en-US"/>
        </w:rPr>
        <w:lastRenderedPageBreak/>
        <w:t>introduction</w:t>
      </w:r>
    </w:p>
    <w:p w14:paraId="0CAA4DD5" w14:textId="77777777" w:rsidR="00E84636" w:rsidRPr="00E84636" w:rsidRDefault="00E84636" w:rsidP="00E84636">
      <w:pPr>
        <w:ind w:firstLine="708"/>
        <w:jc w:val="both"/>
        <w:rPr>
          <w:rFonts w:eastAsia="Malgun Gothic"/>
          <w:color w:val="000000"/>
          <w:szCs w:val="28"/>
          <w:lang w:val="en-US" w:eastAsia="ko-KR"/>
        </w:rPr>
      </w:pPr>
      <w:r w:rsidRPr="00E84636">
        <w:rPr>
          <w:rFonts w:eastAsia="Malgun Gothic"/>
          <w:b/>
          <w:bCs/>
          <w:color w:val="000000"/>
          <w:szCs w:val="28"/>
          <w:lang w:val="en-US" w:eastAsia="ko-KR"/>
        </w:rPr>
        <w:t xml:space="preserve">The relevance of research. </w:t>
      </w:r>
      <w:r w:rsidRPr="00E84636">
        <w:rPr>
          <w:rFonts w:eastAsia="Malgun Gothic"/>
          <w:color w:val="000000"/>
          <w:szCs w:val="28"/>
          <w:lang w:val="en-US" w:eastAsia="ko-KR"/>
        </w:rPr>
        <w:t>One of the urgent tasks in modern traumatology and orthopedics remains the replacement of bone defects resulting from injuries, inflammatory diseases of bone tissue, tumor processes and other pathological conditions. In some cases, the bone defect is so large that the regenerative abilities of the body are insufficient to fully restore the lost tissue. In some clinical conditions, temporary filling of the defect is required until the inflammatory process subsides or final histological data is obtained to determine further treatment tactics [1-3].</w:t>
      </w:r>
    </w:p>
    <w:p w14:paraId="7C78AB55" w14:textId="77777777" w:rsidR="00E84636" w:rsidRPr="00E84636" w:rsidRDefault="00E84636" w:rsidP="00E84636">
      <w:pPr>
        <w:ind w:firstLine="708"/>
        <w:jc w:val="both"/>
        <w:rPr>
          <w:rFonts w:eastAsia="Malgun Gothic"/>
          <w:color w:val="000000"/>
          <w:szCs w:val="28"/>
          <w:lang w:val="en-US" w:eastAsia="ko-KR"/>
        </w:rPr>
      </w:pPr>
      <w:r w:rsidRPr="00E84636">
        <w:rPr>
          <w:rFonts w:eastAsia="Malgun Gothic"/>
          <w:color w:val="000000"/>
          <w:szCs w:val="28"/>
          <w:lang w:val="en-US" w:eastAsia="ko-KR"/>
        </w:rPr>
        <w:t xml:space="preserve">New materials for transplantation play a special role in solving this problem. Modern advances in chemistry, biology, and nanotechnology have led to the creation of many innovative biomaterials adapted for use in medicine [4,5]. The development of nanotechnology has opened up new horizons in biomedicine, especially in the creation of innovative materials for tissue engineering and regenerative therapy. One of the most promising areas is the use of nanocellulose, a unique biopolymer with high mechanical strength, biocompatibility, and the ability to modify [6-8]. Nanocellulose is actively being investigated as a framework material for repairing bone tissue defects due to its structural similarity to the extracellular matrix. In modern scientific practice, the task of searching for new biomaterials that would be both effective and safe for the body is urgent [9-11].  This problem is especially acute in the treatment of severe complications such as osteomyelitis, which is often accompanied by the destruction of bone structures and the need for multi-stage reconstructive surgery. Filling of a bone defect with traditional materials in conditions of an active infectious process becomes impossible due to the risk of recurrence of infection and the formation of biofilms. In conditions of an active infection process, traditional materials such as polymethylmethacrylate (PMMA) can contribute to the formation of biofilms, which makes it difficult to treat infection [12-13]. The use of local antibiotic delivery systems, such as </w:t>
      </w:r>
      <w:proofErr w:type="spellStart"/>
      <w:r w:rsidRPr="00E84636">
        <w:rPr>
          <w:rFonts w:eastAsia="Malgun Gothic"/>
          <w:color w:val="000000"/>
          <w:szCs w:val="28"/>
          <w:lang w:val="en-US" w:eastAsia="ko-KR"/>
        </w:rPr>
        <w:t>biocomposites</w:t>
      </w:r>
      <w:proofErr w:type="spellEnd"/>
      <w:r w:rsidRPr="00E84636">
        <w:rPr>
          <w:rFonts w:eastAsia="Malgun Gothic"/>
          <w:color w:val="000000"/>
          <w:szCs w:val="28"/>
          <w:lang w:val="en-US" w:eastAsia="ko-KR"/>
        </w:rPr>
        <w:t xml:space="preserve">, may be more effective, as they provide a high concentration of antibiotics at the site of infection without systemic toxicity [14-15]. In some cases, multi-stage surgical intervention is required, including repeated debridement and the use of temporary fixatives to control infection before final reconstruction [12,14,16]. It is important to consider that the use of biocompatible and resorbable materials such as calcium sulfate and hydroxyapatite can reduce the risk of infection recurrence and improve treatment </w:t>
      </w:r>
      <w:proofErr w:type="gramStart"/>
      <w:r w:rsidRPr="00E84636">
        <w:rPr>
          <w:rFonts w:eastAsia="Malgun Gothic"/>
          <w:color w:val="000000"/>
          <w:szCs w:val="28"/>
          <w:lang w:val="en-US" w:eastAsia="ko-KR"/>
        </w:rPr>
        <w:t>outcomes[</w:t>
      </w:r>
      <w:proofErr w:type="gramEnd"/>
      <w:r w:rsidRPr="00E84636">
        <w:rPr>
          <w:rFonts w:eastAsia="Malgun Gothic"/>
          <w:color w:val="000000"/>
          <w:szCs w:val="28"/>
          <w:lang w:val="en-US" w:eastAsia="ko-KR"/>
        </w:rPr>
        <w:t xml:space="preserve">13-14]. Nanocellulose, which performs the function of an intermediate biomaterial, contributes to the formation of a biological skeleton that temporarily closes the bone defect and creates the conditions necessary to start and maintain bone regeneration processes. It can also promote angiogenesis, which is important for the healing of bone defects [17]. Nanocellulose can be used as a part of injectable and self-healing hydrogels, which allows minimally invasive treatment [18]. Such hydrogels demonstrate high biocompatibility and the ability to biomineralize, and stimulate </w:t>
      </w:r>
      <w:proofErr w:type="gramStart"/>
      <w:r w:rsidRPr="00E84636">
        <w:rPr>
          <w:rFonts w:eastAsia="Malgun Gothic"/>
          <w:color w:val="000000"/>
          <w:szCs w:val="28"/>
          <w:lang w:val="en-US" w:eastAsia="ko-KR"/>
        </w:rPr>
        <w:t>osteogenesis[</w:t>
      </w:r>
      <w:proofErr w:type="gramEnd"/>
      <w:r w:rsidRPr="00E84636">
        <w:rPr>
          <w:rFonts w:eastAsia="Malgun Gothic"/>
          <w:color w:val="000000"/>
          <w:szCs w:val="28"/>
          <w:lang w:val="en-US" w:eastAsia="ko-KR"/>
        </w:rPr>
        <w:t xml:space="preserve">18]. The introduction of nanocellulose </w:t>
      </w:r>
      <w:r w:rsidRPr="00E84636">
        <w:rPr>
          <w:rFonts w:eastAsia="Malgun Gothic"/>
          <w:color w:val="000000"/>
          <w:szCs w:val="28"/>
          <w:lang w:val="en-US" w:eastAsia="ko-KR"/>
        </w:rPr>
        <w:lastRenderedPageBreak/>
        <w:t>into the composition of multilayer composite frameworks can promote the regeneration of both hard and soft tissues [19].</w:t>
      </w:r>
    </w:p>
    <w:p w14:paraId="3C51DC9B" w14:textId="77777777" w:rsidR="00E84636" w:rsidRPr="00E84636" w:rsidRDefault="00E84636" w:rsidP="00E84636">
      <w:pPr>
        <w:ind w:firstLine="708"/>
        <w:jc w:val="both"/>
        <w:rPr>
          <w:rFonts w:eastAsia="Malgun Gothic"/>
          <w:color w:val="000000"/>
          <w:szCs w:val="28"/>
          <w:lang w:val="en-US" w:eastAsia="ko-KR"/>
        </w:rPr>
      </w:pPr>
      <w:r w:rsidRPr="00E84636">
        <w:rPr>
          <w:rFonts w:eastAsia="Malgun Gothic"/>
          <w:color w:val="000000"/>
          <w:szCs w:val="28"/>
          <w:lang w:val="en-US" w:eastAsia="ko-KR"/>
        </w:rPr>
        <w:t xml:space="preserve">The enrichment of nanocellulose with various preparations enhances its promising direction, which makes it possible to achieve targeted effects in the implantation area. In the modern pharmaceutical industry, many dosage forms have been developed, the choice of which is determined by the nature and stage of the pathological process. They can be used both as monotherapy and as part of combined regimens, which allows not only to individualize treatment, but also to give therapy a specific focus, for example, to provide targeted effects on tissue with the formation of a specific biological effect, such as </w:t>
      </w:r>
      <w:proofErr w:type="spellStart"/>
      <w:r w:rsidRPr="00E84636">
        <w:rPr>
          <w:rFonts w:eastAsia="Malgun Gothic"/>
          <w:color w:val="000000"/>
          <w:szCs w:val="28"/>
          <w:lang w:val="en-US" w:eastAsia="ko-KR"/>
        </w:rPr>
        <w:t>osteoinductivity</w:t>
      </w:r>
      <w:proofErr w:type="spellEnd"/>
      <w:r w:rsidRPr="00E84636">
        <w:rPr>
          <w:rFonts w:eastAsia="Malgun Gothic"/>
          <w:color w:val="000000"/>
          <w:szCs w:val="28"/>
          <w:lang w:val="en-US" w:eastAsia="ko-KR"/>
        </w:rPr>
        <w:t xml:space="preserve"> during bone regeneration. It is important to consider potential risks such as the development of antibiotic resistance and possible side effects. Nanocellulose can be modified to improve its antibacterial properties, for example, using lysozyme [20]. Hydrogel films based on cellulose nanocrystals can regulate the release of antibiotics, helping to accelerate wound healing and reduce the risk of infection [22]. Chitosan nanoparticles can be used to deliver antibiotics and other antimicrobial agents, improving their effectiveness in infection eradication [22,23]. After the inflammatory process has stabilized and sterility has been achieved in the area of injury, the nanocellulose skeleton can be replaced with an autologous or allogeneic organic graft, which makes it possible to achieve a complete reconstruction of the bone with restoration of its anatomical and functional integrity. If the signs of the infectious process persist and there is no pronounced positive dynamics for several days, it is possible to carry out an audit with the removal of the previously installed composite and its re-implantation. This tactic provides for the possibility of repeated use of the material with simultaneous correction of antibacterial therapy, if necessary, which emphasizes the versatility and adaptability of this method in clinical practice.</w:t>
      </w:r>
    </w:p>
    <w:p w14:paraId="2B890266" w14:textId="77777777" w:rsidR="00E84636" w:rsidRPr="00E84636" w:rsidRDefault="00E84636" w:rsidP="00E84636">
      <w:pPr>
        <w:ind w:firstLine="708"/>
        <w:jc w:val="both"/>
        <w:rPr>
          <w:rFonts w:eastAsia="Malgun Gothic"/>
          <w:color w:val="000000"/>
          <w:szCs w:val="28"/>
          <w:lang w:val="en-US" w:eastAsia="ko-KR"/>
        </w:rPr>
      </w:pPr>
      <w:r w:rsidRPr="00E84636">
        <w:rPr>
          <w:rFonts w:eastAsia="Malgun Gothic"/>
          <w:color w:val="000000"/>
          <w:szCs w:val="28"/>
          <w:lang w:val="en-US" w:eastAsia="ko-KR"/>
        </w:rPr>
        <w:t xml:space="preserve"> Thus, the use of nanocellulose in combination with antibacterial therapy opens up new possibilities for the effective treatment of complex bone defects and infectious complications in traumatology and orthopedics.</w:t>
      </w:r>
    </w:p>
    <w:p w14:paraId="422DBF99" w14:textId="77777777" w:rsidR="00E84636" w:rsidRPr="00E84636" w:rsidRDefault="00E84636" w:rsidP="00E84636">
      <w:pPr>
        <w:ind w:firstLine="708"/>
        <w:jc w:val="both"/>
        <w:rPr>
          <w:rFonts w:eastAsia="Malgun Gothic"/>
          <w:color w:val="000000"/>
          <w:szCs w:val="28"/>
          <w:lang w:val="en-US" w:eastAsia="ko-KR"/>
        </w:rPr>
      </w:pPr>
      <w:r w:rsidRPr="00E84636">
        <w:rPr>
          <w:rFonts w:eastAsia="Malgun Gothic"/>
          <w:color w:val="000000"/>
          <w:szCs w:val="28"/>
          <w:lang w:val="en-US" w:eastAsia="ko-KR"/>
        </w:rPr>
        <w:t xml:space="preserve">The introduction of synthetic and semi-synthetic materials into experimental surgery became the basis for the subsequent widespread use of such transplants in clinical practice. Their main advantages are high biocompatibility, low allergenic potential, compliance with modern requirements for implantable materials, economic benefits in the form of cheapness and the possibility of large-scale production without volume restrictions. Nanocellulose-based </w:t>
      </w:r>
      <w:proofErr w:type="spellStart"/>
      <w:r w:rsidRPr="00E84636">
        <w:rPr>
          <w:rFonts w:eastAsia="Malgun Gothic"/>
          <w:color w:val="000000"/>
          <w:szCs w:val="28"/>
          <w:lang w:val="en-US" w:eastAsia="ko-KR"/>
        </w:rPr>
        <w:t>biocomposite</w:t>
      </w:r>
      <w:proofErr w:type="spellEnd"/>
      <w:r w:rsidRPr="00E84636">
        <w:rPr>
          <w:rFonts w:eastAsia="Malgun Gothic"/>
          <w:color w:val="000000"/>
          <w:szCs w:val="28"/>
          <w:lang w:val="en-US" w:eastAsia="ko-KR"/>
        </w:rPr>
        <w:t xml:space="preserve"> is characterized by simplicity of logistics and storage: it does not require special temperature conditions, the use of special transportation conditions or complex storage methods, and is also characterized by stability at standard shelf life. This highlights its unpretentiousness and ease of use in clinical practice. Special attention is currently being paid to synthetic materials among nanomaterials, in particular </w:t>
      </w:r>
      <w:r w:rsidRPr="00E84636">
        <w:rPr>
          <w:rFonts w:eastAsia="Malgun Gothic"/>
          <w:color w:val="000000"/>
          <w:szCs w:val="28"/>
          <w:lang w:val="en-US" w:eastAsia="ko-KR"/>
        </w:rPr>
        <w:lastRenderedPageBreak/>
        <w:t>nanocellulose as a promising material with high potential for further development and wide possibilities for practical application in the future.</w:t>
      </w:r>
    </w:p>
    <w:p w14:paraId="38D5F4CB" w14:textId="77777777" w:rsidR="00E84636" w:rsidRPr="00E84636" w:rsidRDefault="00E84636" w:rsidP="00E84636">
      <w:pPr>
        <w:ind w:firstLine="708"/>
        <w:jc w:val="both"/>
        <w:rPr>
          <w:rFonts w:eastAsia="Malgun Gothic"/>
          <w:color w:val="000000"/>
          <w:szCs w:val="28"/>
          <w:lang w:val="en-US" w:eastAsia="ko-KR"/>
        </w:rPr>
      </w:pPr>
      <w:r w:rsidRPr="00E84636">
        <w:rPr>
          <w:rFonts w:eastAsia="Malgun Gothic"/>
          <w:color w:val="000000"/>
          <w:szCs w:val="28"/>
          <w:lang w:val="en-US" w:eastAsia="ko-KR"/>
        </w:rPr>
        <w:t xml:space="preserve">This biopolymer has unique properties that make it possible to create various </w:t>
      </w:r>
      <w:proofErr w:type="spellStart"/>
      <w:r w:rsidRPr="00E84636">
        <w:rPr>
          <w:rFonts w:eastAsia="Malgun Gothic"/>
          <w:color w:val="000000"/>
          <w:szCs w:val="28"/>
          <w:lang w:val="en-US" w:eastAsia="ko-KR"/>
        </w:rPr>
        <w:t>biocomposites</w:t>
      </w:r>
      <w:proofErr w:type="spellEnd"/>
      <w:r w:rsidRPr="00E84636">
        <w:rPr>
          <w:rFonts w:eastAsia="Malgun Gothic"/>
          <w:color w:val="000000"/>
          <w:szCs w:val="28"/>
          <w:lang w:val="en-US" w:eastAsia="ko-KR"/>
        </w:rPr>
        <w:t xml:space="preserve"> based on it with specified characteristics. In the framework of this work, a </w:t>
      </w:r>
      <w:proofErr w:type="spellStart"/>
      <w:r w:rsidRPr="00E84636">
        <w:rPr>
          <w:rFonts w:eastAsia="Malgun Gothic"/>
          <w:color w:val="000000"/>
          <w:szCs w:val="28"/>
          <w:lang w:val="en-US" w:eastAsia="ko-KR"/>
        </w:rPr>
        <w:t>biocomposite</w:t>
      </w:r>
      <w:proofErr w:type="spellEnd"/>
      <w:r w:rsidRPr="00E84636">
        <w:rPr>
          <w:rFonts w:eastAsia="Malgun Gothic"/>
          <w:color w:val="000000"/>
          <w:szCs w:val="28"/>
          <w:lang w:val="en-US" w:eastAsia="ko-KR"/>
        </w:rPr>
        <w:t xml:space="preserve"> based on nanocellulose, developed according to an original technique, was studied.</w:t>
      </w:r>
    </w:p>
    <w:p w14:paraId="5D17A451" w14:textId="77777777" w:rsidR="00E84636" w:rsidRPr="00E84636" w:rsidRDefault="00E84636" w:rsidP="00E84636">
      <w:pPr>
        <w:pStyle w:val="af0"/>
        <w:tabs>
          <w:tab w:val="left" w:pos="142"/>
          <w:tab w:val="left" w:pos="426"/>
          <w:tab w:val="left" w:pos="851"/>
        </w:tabs>
        <w:ind w:left="0" w:firstLine="708"/>
        <w:jc w:val="both"/>
        <w:rPr>
          <w:rFonts w:eastAsiaTheme="minorHAnsi"/>
          <w:bCs/>
          <w:sz w:val="28"/>
          <w:szCs w:val="28"/>
          <w:lang w:val="en-US" w:eastAsia="en-US"/>
        </w:rPr>
      </w:pPr>
      <w:r w:rsidRPr="00E84636">
        <w:rPr>
          <w:rFonts w:eastAsiaTheme="minorHAnsi"/>
          <w:bCs/>
          <w:sz w:val="28"/>
          <w:szCs w:val="28"/>
          <w:lang w:val="en-US" w:eastAsia="en-US"/>
        </w:rPr>
        <w:t xml:space="preserve">The working hypothesis is that a composite material based on nanocellulose is biocompatible and improves the reparative regeneration of bone tissue when implanted in the area of a bone defect in the femur of rats.    </w:t>
      </w:r>
    </w:p>
    <w:p w14:paraId="6F07960F" w14:textId="77777777" w:rsidR="00E84636" w:rsidRPr="00E84636" w:rsidRDefault="00E84636" w:rsidP="00E84636">
      <w:pPr>
        <w:pStyle w:val="af0"/>
        <w:tabs>
          <w:tab w:val="left" w:pos="142"/>
          <w:tab w:val="left" w:pos="426"/>
          <w:tab w:val="left" w:pos="851"/>
        </w:tabs>
        <w:ind w:left="0" w:firstLine="708"/>
        <w:jc w:val="both"/>
        <w:rPr>
          <w:rFonts w:eastAsiaTheme="minorHAnsi"/>
          <w:bCs/>
          <w:sz w:val="28"/>
          <w:szCs w:val="28"/>
          <w:lang w:val="en-US" w:eastAsia="en-US"/>
        </w:rPr>
      </w:pPr>
      <w:r w:rsidRPr="00E84636">
        <w:rPr>
          <w:rFonts w:eastAsiaTheme="minorHAnsi"/>
          <w:bCs/>
          <w:sz w:val="28"/>
          <w:szCs w:val="28"/>
          <w:lang w:val="en-US" w:eastAsia="en-US"/>
        </w:rPr>
        <w:t>The aim of the study was to carry out a pathomorphological and X–ray assessment of the reparative regeneration of bone tissue using a composite material based on nanocellulose in a model of femoral defect in rats.</w:t>
      </w:r>
    </w:p>
    <w:p w14:paraId="1114A71A" w14:textId="77777777" w:rsidR="00E84636" w:rsidRPr="00E84636" w:rsidRDefault="00E84636" w:rsidP="00E84636">
      <w:pPr>
        <w:pStyle w:val="af0"/>
        <w:tabs>
          <w:tab w:val="left" w:pos="142"/>
          <w:tab w:val="left" w:pos="426"/>
          <w:tab w:val="left" w:pos="851"/>
        </w:tabs>
        <w:ind w:left="0" w:firstLine="708"/>
        <w:jc w:val="both"/>
        <w:rPr>
          <w:rFonts w:eastAsiaTheme="minorHAnsi"/>
          <w:b/>
          <w:sz w:val="28"/>
          <w:szCs w:val="28"/>
          <w:lang w:val="en-US" w:eastAsia="en-US"/>
        </w:rPr>
      </w:pPr>
      <w:r w:rsidRPr="00E84636">
        <w:rPr>
          <w:rFonts w:eastAsiaTheme="minorHAnsi"/>
          <w:b/>
          <w:sz w:val="28"/>
          <w:szCs w:val="28"/>
          <w:lang w:val="en-US" w:eastAsia="en-US"/>
        </w:rPr>
        <w:t>Research objectives.</w:t>
      </w:r>
    </w:p>
    <w:p w14:paraId="605B4844" w14:textId="77777777" w:rsidR="00E84636" w:rsidRPr="00E84636" w:rsidRDefault="00E84636" w:rsidP="00E84636">
      <w:pPr>
        <w:pStyle w:val="af0"/>
        <w:tabs>
          <w:tab w:val="left" w:pos="142"/>
          <w:tab w:val="left" w:pos="426"/>
          <w:tab w:val="left" w:pos="851"/>
        </w:tabs>
        <w:ind w:left="0" w:firstLine="708"/>
        <w:jc w:val="both"/>
        <w:rPr>
          <w:rFonts w:eastAsiaTheme="minorHAnsi"/>
          <w:bCs/>
          <w:sz w:val="28"/>
          <w:szCs w:val="28"/>
          <w:lang w:val="en-US" w:eastAsia="en-US"/>
        </w:rPr>
      </w:pPr>
      <w:r w:rsidRPr="00E84636">
        <w:rPr>
          <w:rFonts w:eastAsiaTheme="minorHAnsi"/>
          <w:bCs/>
          <w:sz w:val="28"/>
          <w:szCs w:val="28"/>
          <w:lang w:val="en-US" w:eastAsia="en-US"/>
        </w:rPr>
        <w:t xml:space="preserve">1. To carry out a morphometric and histopathological assessment of the dynamics of reparative regeneration of the bone defect of the cortical plate on days 14, 30, 60 in groups using a nanocellulose-based nanocomposite in comparison with the control group (autologous blood clot).  </w:t>
      </w:r>
    </w:p>
    <w:p w14:paraId="28F03EE8" w14:textId="77777777" w:rsidR="00E84636" w:rsidRPr="00E84636" w:rsidRDefault="00E84636" w:rsidP="00E84636">
      <w:pPr>
        <w:pStyle w:val="af0"/>
        <w:tabs>
          <w:tab w:val="left" w:pos="142"/>
          <w:tab w:val="left" w:pos="426"/>
          <w:tab w:val="left" w:pos="851"/>
        </w:tabs>
        <w:ind w:left="0" w:firstLine="708"/>
        <w:jc w:val="both"/>
        <w:rPr>
          <w:rFonts w:eastAsiaTheme="minorHAnsi"/>
          <w:bCs/>
          <w:sz w:val="28"/>
          <w:szCs w:val="28"/>
          <w:lang w:val="en-US" w:eastAsia="en-US"/>
        </w:rPr>
      </w:pPr>
      <w:r w:rsidRPr="00E84636">
        <w:rPr>
          <w:rFonts w:eastAsiaTheme="minorHAnsi"/>
          <w:bCs/>
          <w:sz w:val="28"/>
          <w:szCs w:val="28"/>
          <w:lang w:val="en-US" w:eastAsia="en-US"/>
        </w:rPr>
        <w:t xml:space="preserve">2. To carry out a morphometric and histopathological assessment of the dynamics of intramedullary space remodeling on days 14, 30, and 60 in groups using a nanocellulose-based nanocomposite in comparison with the control group (autologous blood clot).  </w:t>
      </w:r>
    </w:p>
    <w:p w14:paraId="23AA1AD5" w14:textId="77777777" w:rsidR="00E84636" w:rsidRPr="00E84636" w:rsidRDefault="00E84636" w:rsidP="00E84636">
      <w:pPr>
        <w:pStyle w:val="af0"/>
        <w:tabs>
          <w:tab w:val="left" w:pos="142"/>
          <w:tab w:val="left" w:pos="426"/>
          <w:tab w:val="left" w:pos="851"/>
        </w:tabs>
        <w:ind w:left="0" w:firstLine="708"/>
        <w:jc w:val="both"/>
        <w:rPr>
          <w:rFonts w:eastAsiaTheme="minorHAnsi"/>
          <w:bCs/>
          <w:sz w:val="28"/>
          <w:szCs w:val="28"/>
          <w:lang w:val="en-US" w:eastAsia="en-US"/>
        </w:rPr>
      </w:pPr>
      <w:r w:rsidRPr="00E84636">
        <w:rPr>
          <w:rFonts w:eastAsiaTheme="minorHAnsi"/>
          <w:bCs/>
          <w:sz w:val="28"/>
          <w:szCs w:val="28"/>
          <w:lang w:val="en-US" w:eastAsia="en-US"/>
        </w:rPr>
        <w:t>3. To carry out a morphometric and histopathological assessment of the remodeling and resorption of a composite based on nanocellulose on days 14, 30, 60.</w:t>
      </w:r>
    </w:p>
    <w:p w14:paraId="783BF33F" w14:textId="77777777" w:rsidR="00E84636" w:rsidRDefault="00E84636" w:rsidP="00E84636">
      <w:pPr>
        <w:pStyle w:val="af0"/>
        <w:tabs>
          <w:tab w:val="left" w:pos="142"/>
          <w:tab w:val="left" w:pos="426"/>
          <w:tab w:val="left" w:pos="851"/>
        </w:tabs>
        <w:ind w:left="0" w:firstLine="708"/>
        <w:rPr>
          <w:b/>
          <w:sz w:val="28"/>
          <w:szCs w:val="28"/>
          <w:lang w:val="en-US"/>
        </w:rPr>
      </w:pPr>
      <w:r w:rsidRPr="00E84636">
        <w:rPr>
          <w:rFonts w:eastAsiaTheme="minorHAnsi"/>
          <w:bCs/>
          <w:sz w:val="28"/>
          <w:szCs w:val="28"/>
          <w:lang w:val="en-US" w:eastAsia="en-US"/>
        </w:rPr>
        <w:t xml:space="preserve">4. To carry out a comparative X-ray assessment of the dynamics of reparative regeneration of bone tissue on days 14, 30, 60 when filling a bone defect with a </w:t>
      </w:r>
      <w:proofErr w:type="spellStart"/>
      <w:r w:rsidRPr="00E84636">
        <w:rPr>
          <w:rFonts w:eastAsiaTheme="minorHAnsi"/>
          <w:bCs/>
          <w:sz w:val="28"/>
          <w:szCs w:val="28"/>
          <w:lang w:val="en-US" w:eastAsia="en-US"/>
        </w:rPr>
        <w:t>biocomposite</w:t>
      </w:r>
      <w:proofErr w:type="spellEnd"/>
      <w:r w:rsidRPr="00E84636">
        <w:rPr>
          <w:rFonts w:eastAsiaTheme="minorHAnsi"/>
          <w:bCs/>
          <w:sz w:val="28"/>
          <w:szCs w:val="28"/>
          <w:lang w:val="en-US" w:eastAsia="en-US"/>
        </w:rPr>
        <w:t xml:space="preserve"> based on nanocellulose and (autologous blood clot).</w:t>
      </w:r>
      <w:r>
        <w:rPr>
          <w:b/>
          <w:sz w:val="28"/>
          <w:szCs w:val="28"/>
          <w:lang w:val="en-US"/>
        </w:rPr>
        <w:t xml:space="preserve"> </w:t>
      </w:r>
    </w:p>
    <w:p w14:paraId="3ED7AC1F" w14:textId="77777777" w:rsidR="00E84636" w:rsidRDefault="00E84636" w:rsidP="00E84636">
      <w:pPr>
        <w:pStyle w:val="af0"/>
        <w:tabs>
          <w:tab w:val="left" w:pos="142"/>
          <w:tab w:val="left" w:pos="426"/>
          <w:tab w:val="left" w:pos="851"/>
        </w:tabs>
        <w:ind w:left="0" w:firstLine="708"/>
        <w:rPr>
          <w:b/>
          <w:sz w:val="28"/>
          <w:szCs w:val="28"/>
          <w:lang w:val="en-US"/>
        </w:rPr>
      </w:pPr>
    </w:p>
    <w:p w14:paraId="6A042FED" w14:textId="77777777" w:rsidR="00E84636" w:rsidRDefault="00E84636" w:rsidP="00B97368">
      <w:pPr>
        <w:pStyle w:val="af0"/>
        <w:tabs>
          <w:tab w:val="left" w:pos="142"/>
          <w:tab w:val="left" w:pos="426"/>
          <w:tab w:val="left" w:pos="851"/>
        </w:tabs>
        <w:ind w:left="0" w:firstLine="709"/>
        <w:jc w:val="both"/>
        <w:rPr>
          <w:b/>
          <w:sz w:val="28"/>
          <w:szCs w:val="28"/>
          <w:lang w:val="en-US"/>
        </w:rPr>
      </w:pPr>
      <w:r w:rsidRPr="00E84636">
        <w:rPr>
          <w:b/>
          <w:sz w:val="28"/>
          <w:szCs w:val="28"/>
          <w:lang w:val="en-US"/>
        </w:rPr>
        <w:t>Scientific novelty</w:t>
      </w:r>
    </w:p>
    <w:p w14:paraId="115838A9" w14:textId="77777777" w:rsidR="00E84636" w:rsidRDefault="00E84636" w:rsidP="00B97368">
      <w:pPr>
        <w:pStyle w:val="af0"/>
        <w:tabs>
          <w:tab w:val="left" w:pos="142"/>
          <w:tab w:val="left" w:pos="426"/>
          <w:tab w:val="left" w:pos="851"/>
        </w:tabs>
        <w:ind w:left="0" w:firstLine="709"/>
        <w:jc w:val="both"/>
        <w:rPr>
          <w:b/>
          <w:sz w:val="28"/>
          <w:szCs w:val="28"/>
          <w:lang w:val="en-US"/>
        </w:rPr>
      </w:pPr>
    </w:p>
    <w:p w14:paraId="4DD92C76" w14:textId="77777777" w:rsidR="00141A82" w:rsidRDefault="00141A82" w:rsidP="00E84636">
      <w:pPr>
        <w:pStyle w:val="af0"/>
        <w:tabs>
          <w:tab w:val="left" w:pos="142"/>
          <w:tab w:val="left" w:pos="426"/>
          <w:tab w:val="left" w:pos="851"/>
        </w:tabs>
        <w:ind w:left="0" w:firstLine="708"/>
        <w:rPr>
          <w:rFonts w:eastAsiaTheme="minorHAnsi"/>
          <w:bCs/>
          <w:sz w:val="28"/>
          <w:szCs w:val="28"/>
          <w:lang w:eastAsia="en-US"/>
        </w:rPr>
      </w:pPr>
      <w:r w:rsidRPr="00141A82">
        <w:rPr>
          <w:rFonts w:eastAsiaTheme="minorHAnsi"/>
          <w:bCs/>
          <w:sz w:val="28"/>
          <w:szCs w:val="28"/>
          <w:lang w:val="en-US" w:eastAsia="en-US"/>
        </w:rPr>
        <w:t xml:space="preserve">For the first time, in a comparative experimental study using a rat model of femoral bone defect, histological, </w:t>
      </w:r>
      <w:proofErr w:type="spellStart"/>
      <w:r w:rsidRPr="00141A82">
        <w:rPr>
          <w:rFonts w:eastAsiaTheme="minorHAnsi"/>
          <w:bCs/>
          <w:sz w:val="28"/>
          <w:szCs w:val="28"/>
          <w:lang w:val="en-US" w:eastAsia="en-US"/>
        </w:rPr>
        <w:t>histomorphometric</w:t>
      </w:r>
      <w:proofErr w:type="spellEnd"/>
      <w:r w:rsidRPr="00141A82">
        <w:rPr>
          <w:rFonts w:eastAsiaTheme="minorHAnsi"/>
          <w:bCs/>
          <w:sz w:val="28"/>
          <w:szCs w:val="28"/>
          <w:lang w:val="en-US" w:eastAsia="en-US"/>
        </w:rPr>
        <w:t xml:space="preserve">, and radiological assessments were carried out to evaluate the processes of reparative regeneration of bone tissue when using a </w:t>
      </w:r>
      <w:proofErr w:type="spellStart"/>
      <w:r w:rsidRPr="00141A82">
        <w:rPr>
          <w:rFonts w:eastAsiaTheme="minorHAnsi"/>
          <w:bCs/>
          <w:sz w:val="28"/>
          <w:szCs w:val="28"/>
          <w:lang w:val="en-US" w:eastAsia="en-US"/>
        </w:rPr>
        <w:t>biocomposite</w:t>
      </w:r>
      <w:proofErr w:type="spellEnd"/>
      <w:r w:rsidRPr="00141A82">
        <w:rPr>
          <w:rFonts w:eastAsiaTheme="minorHAnsi"/>
          <w:bCs/>
          <w:sz w:val="28"/>
          <w:szCs w:val="28"/>
          <w:lang w:val="en-US" w:eastAsia="en-US"/>
        </w:rPr>
        <w:t xml:space="preserve"> based on nanocellulose. </w:t>
      </w:r>
    </w:p>
    <w:p w14:paraId="1897B3E9" w14:textId="42082751" w:rsidR="00141A82" w:rsidRPr="00141A82" w:rsidRDefault="00141A82" w:rsidP="00E84636">
      <w:pPr>
        <w:pStyle w:val="af0"/>
        <w:tabs>
          <w:tab w:val="left" w:pos="142"/>
          <w:tab w:val="left" w:pos="426"/>
          <w:tab w:val="left" w:pos="851"/>
        </w:tabs>
        <w:ind w:left="0" w:firstLine="708"/>
        <w:rPr>
          <w:rFonts w:eastAsiaTheme="minorHAnsi"/>
          <w:bCs/>
          <w:sz w:val="28"/>
          <w:szCs w:val="28"/>
          <w:lang w:val="en-US" w:eastAsia="en-US"/>
        </w:rPr>
      </w:pPr>
      <w:r w:rsidRPr="00141A82">
        <w:rPr>
          <w:rFonts w:eastAsiaTheme="minorHAnsi"/>
          <w:bCs/>
          <w:sz w:val="28"/>
          <w:szCs w:val="28"/>
          <w:lang w:val="en-US" w:eastAsia="en-US"/>
        </w:rPr>
        <w:t xml:space="preserve">A new method for implanting a nanocellulose </w:t>
      </w:r>
      <w:proofErr w:type="spellStart"/>
      <w:r w:rsidRPr="00141A82">
        <w:rPr>
          <w:rFonts w:eastAsiaTheme="minorHAnsi"/>
          <w:bCs/>
          <w:sz w:val="28"/>
          <w:szCs w:val="28"/>
          <w:lang w:val="en-US" w:eastAsia="en-US"/>
        </w:rPr>
        <w:t>biocomposite</w:t>
      </w:r>
      <w:proofErr w:type="spellEnd"/>
      <w:r w:rsidRPr="00141A82">
        <w:rPr>
          <w:rFonts w:eastAsiaTheme="minorHAnsi"/>
          <w:bCs/>
          <w:sz w:val="28"/>
          <w:szCs w:val="28"/>
          <w:lang w:val="en-US" w:eastAsia="en-US"/>
        </w:rPr>
        <w:t xml:space="preserve"> into the area of a bone defect has been developed, which involves various levels of its placement cortical and intramedullary</w:t>
      </w:r>
      <w:r w:rsidRPr="00141A82">
        <w:rPr>
          <w:rFonts w:eastAsiaTheme="minorHAnsi"/>
          <w:bCs/>
          <w:sz w:val="28"/>
          <w:szCs w:val="28"/>
          <w:lang w:val="en-US" w:eastAsia="en-US"/>
        </w:rPr>
        <w:t xml:space="preserve">, </w:t>
      </w:r>
      <w:r w:rsidRPr="00141A82">
        <w:rPr>
          <w:rFonts w:eastAsiaTheme="minorHAnsi"/>
          <w:bCs/>
          <w:sz w:val="28"/>
          <w:szCs w:val="28"/>
          <w:lang w:val="en-US" w:eastAsia="en-US"/>
        </w:rPr>
        <w:t xml:space="preserve">which made it possible to determine the effect of the implantation depth on the processes of reparative bone tissue regeneration (certificate No. 54701, dated February 17, 2025). </w:t>
      </w:r>
    </w:p>
    <w:p w14:paraId="46328824" w14:textId="77777777" w:rsidR="00141A82" w:rsidRDefault="00141A82" w:rsidP="00141A82">
      <w:pPr>
        <w:pStyle w:val="af0"/>
        <w:tabs>
          <w:tab w:val="left" w:pos="142"/>
          <w:tab w:val="left" w:pos="426"/>
          <w:tab w:val="left" w:pos="851"/>
        </w:tabs>
        <w:ind w:left="0" w:firstLine="708"/>
        <w:rPr>
          <w:rFonts w:eastAsiaTheme="minorHAnsi"/>
          <w:bCs/>
          <w:sz w:val="28"/>
          <w:szCs w:val="28"/>
          <w:lang w:eastAsia="en-US"/>
        </w:rPr>
      </w:pPr>
      <w:r w:rsidRPr="00141A82">
        <w:rPr>
          <w:rFonts w:eastAsiaTheme="minorHAnsi"/>
          <w:bCs/>
          <w:sz w:val="28"/>
          <w:szCs w:val="28"/>
          <w:lang w:val="en-US" w:eastAsia="en-US"/>
        </w:rPr>
        <w:t xml:space="preserve">It has been established for the first time that the effectiveness of bone tissue regeneration when using a nanocellulose </w:t>
      </w:r>
      <w:proofErr w:type="spellStart"/>
      <w:r w:rsidRPr="00141A82">
        <w:rPr>
          <w:rFonts w:eastAsiaTheme="minorHAnsi"/>
          <w:bCs/>
          <w:sz w:val="28"/>
          <w:szCs w:val="28"/>
          <w:lang w:val="en-US" w:eastAsia="en-US"/>
        </w:rPr>
        <w:t>biocomposite</w:t>
      </w:r>
      <w:proofErr w:type="spellEnd"/>
      <w:r w:rsidRPr="00141A82">
        <w:rPr>
          <w:rFonts w:eastAsiaTheme="minorHAnsi"/>
          <w:bCs/>
          <w:sz w:val="28"/>
          <w:szCs w:val="28"/>
          <w:lang w:val="en-US" w:eastAsia="en-US"/>
        </w:rPr>
        <w:t xml:space="preserve"> depends on the method of its implantation. </w:t>
      </w:r>
    </w:p>
    <w:p w14:paraId="31210924" w14:textId="1F8B8323" w:rsidR="00E84636" w:rsidRPr="00141A82" w:rsidRDefault="00141A82" w:rsidP="00141A82">
      <w:pPr>
        <w:pStyle w:val="af0"/>
        <w:tabs>
          <w:tab w:val="left" w:pos="142"/>
          <w:tab w:val="left" w:pos="426"/>
          <w:tab w:val="left" w:pos="851"/>
        </w:tabs>
        <w:ind w:left="0" w:firstLine="708"/>
        <w:rPr>
          <w:rFonts w:eastAsiaTheme="minorHAnsi"/>
          <w:bCs/>
          <w:sz w:val="28"/>
          <w:szCs w:val="28"/>
          <w:lang w:val="en-US" w:eastAsia="en-US"/>
        </w:rPr>
      </w:pPr>
      <w:r w:rsidRPr="00141A82">
        <w:rPr>
          <w:rFonts w:eastAsiaTheme="minorHAnsi"/>
          <w:bCs/>
          <w:sz w:val="28"/>
          <w:szCs w:val="28"/>
          <w:lang w:val="en-US" w:eastAsia="en-US"/>
        </w:rPr>
        <w:lastRenderedPageBreak/>
        <w:t>New data have been obtained on the nature of the resorption and remodeling of the nanocellulose composite in vivo, indicating its biocompatibility and ability to support osteogenesis processes without the development of a pronounced inflammatory reaction and bone tissue necrosis (certificate No. 40436 dated November 14, 2023).</w:t>
      </w:r>
      <w:r w:rsidRPr="00141A82">
        <w:rPr>
          <w:rFonts w:eastAsiaTheme="minorHAnsi"/>
          <w:bCs/>
          <w:sz w:val="28"/>
          <w:szCs w:val="28"/>
          <w:lang w:val="en-US" w:eastAsia="en-US"/>
        </w:rPr>
        <w:t xml:space="preserve"> </w:t>
      </w:r>
    </w:p>
    <w:p w14:paraId="089E471A" w14:textId="77777777" w:rsidR="00141A82" w:rsidRDefault="00141A82" w:rsidP="00E84636">
      <w:pPr>
        <w:pStyle w:val="af0"/>
        <w:tabs>
          <w:tab w:val="left" w:pos="142"/>
          <w:tab w:val="left" w:pos="426"/>
          <w:tab w:val="left" w:pos="851"/>
        </w:tabs>
        <w:ind w:left="0" w:firstLine="708"/>
        <w:rPr>
          <w:color w:val="000000"/>
          <w:spacing w:val="2"/>
          <w:sz w:val="28"/>
          <w:szCs w:val="28"/>
          <w:lang w:val="en-US"/>
        </w:rPr>
      </w:pPr>
    </w:p>
    <w:p w14:paraId="5157135C" w14:textId="77777777" w:rsidR="00E84636" w:rsidRDefault="00E84636" w:rsidP="00E84636">
      <w:pPr>
        <w:pStyle w:val="ad"/>
        <w:suppressAutoHyphens w:val="0"/>
        <w:spacing w:beforeAutospacing="0" w:after="0" w:afterAutospacing="0"/>
        <w:jc w:val="both"/>
        <w:rPr>
          <w:b/>
          <w:sz w:val="28"/>
          <w:szCs w:val="28"/>
          <w:lang w:val="en-US"/>
        </w:rPr>
      </w:pPr>
      <w:r w:rsidRPr="00E84636">
        <w:rPr>
          <w:b/>
          <w:sz w:val="28"/>
          <w:szCs w:val="28"/>
          <w:lang w:val="en-US"/>
        </w:rPr>
        <w:t>The main provisions submitted for defense:</w:t>
      </w:r>
    </w:p>
    <w:p w14:paraId="0F7299BC" w14:textId="77777777" w:rsidR="00E84636" w:rsidRPr="00E84636" w:rsidRDefault="00E84636" w:rsidP="00E84636">
      <w:pPr>
        <w:pStyle w:val="ad"/>
        <w:spacing w:after="0"/>
        <w:ind w:firstLine="708"/>
        <w:jc w:val="both"/>
        <w:rPr>
          <w:rFonts w:eastAsia="Calibri"/>
          <w:sz w:val="28"/>
          <w:szCs w:val="28"/>
          <w:lang w:val="en-US" w:eastAsia="en-US"/>
        </w:rPr>
      </w:pPr>
      <w:r w:rsidRPr="00E84636">
        <w:rPr>
          <w:rFonts w:eastAsia="Calibri"/>
          <w:sz w:val="28"/>
          <w:szCs w:val="28"/>
          <w:lang w:val="en-US" w:eastAsia="en-US"/>
        </w:rPr>
        <w:t xml:space="preserve">1. The developed technique for creating an osteoplastic defect of the femoral diaphysis in laboratory animals makes it possible to reliably reproduce an experimental model for evaluating the effectiveness of nanocellulose-based </w:t>
      </w:r>
      <w:proofErr w:type="spellStart"/>
      <w:r w:rsidRPr="00E84636">
        <w:rPr>
          <w:rFonts w:eastAsia="Calibri"/>
          <w:sz w:val="28"/>
          <w:szCs w:val="28"/>
          <w:lang w:val="en-US" w:eastAsia="en-US"/>
        </w:rPr>
        <w:t>biocomposites</w:t>
      </w:r>
      <w:proofErr w:type="spellEnd"/>
      <w:r w:rsidRPr="00E84636">
        <w:rPr>
          <w:rFonts w:eastAsia="Calibri"/>
          <w:sz w:val="28"/>
          <w:szCs w:val="28"/>
          <w:lang w:val="en-US" w:eastAsia="en-US"/>
        </w:rPr>
        <w:t xml:space="preserve"> with control of the depth and level of filling of the defect.</w:t>
      </w:r>
    </w:p>
    <w:p w14:paraId="3A807C91" w14:textId="77777777" w:rsidR="00E84636" w:rsidRPr="00E84636" w:rsidRDefault="00E84636" w:rsidP="00E84636">
      <w:pPr>
        <w:pStyle w:val="ad"/>
        <w:spacing w:after="0"/>
        <w:ind w:firstLine="708"/>
        <w:jc w:val="both"/>
        <w:rPr>
          <w:rFonts w:eastAsia="Calibri"/>
          <w:sz w:val="28"/>
          <w:szCs w:val="28"/>
          <w:lang w:val="en-US" w:eastAsia="en-US"/>
        </w:rPr>
      </w:pPr>
      <w:r w:rsidRPr="00E84636">
        <w:rPr>
          <w:rFonts w:eastAsia="Calibri"/>
          <w:sz w:val="28"/>
          <w:szCs w:val="28"/>
          <w:lang w:val="en-US" w:eastAsia="en-US"/>
        </w:rPr>
        <w:t xml:space="preserve">2. The use of a nanocellulose-based </w:t>
      </w:r>
      <w:proofErr w:type="spellStart"/>
      <w:r w:rsidRPr="00E84636">
        <w:rPr>
          <w:rFonts w:eastAsia="Calibri"/>
          <w:sz w:val="28"/>
          <w:szCs w:val="28"/>
          <w:lang w:val="en-US" w:eastAsia="en-US"/>
        </w:rPr>
        <w:t>biocomposite</w:t>
      </w:r>
      <w:proofErr w:type="spellEnd"/>
      <w:r w:rsidRPr="00E84636">
        <w:rPr>
          <w:rFonts w:eastAsia="Calibri"/>
          <w:sz w:val="28"/>
          <w:szCs w:val="28"/>
          <w:lang w:val="en-US" w:eastAsia="en-US"/>
        </w:rPr>
        <w:t xml:space="preserve"> with dicalcium phosphate dihydrate demonstrates high biocompatibility and promotes the activation of reparative regeneration of bone tissue, surpassing the group with autogenic blood clot in radiological and morphological parameters.</w:t>
      </w:r>
    </w:p>
    <w:p w14:paraId="21E0DDA6" w14:textId="125847FE" w:rsidR="008D434A" w:rsidRDefault="00E84636" w:rsidP="00E84636">
      <w:pPr>
        <w:pStyle w:val="ad"/>
        <w:spacing w:beforeAutospacing="0" w:after="0" w:afterAutospacing="0"/>
        <w:ind w:firstLine="708"/>
        <w:jc w:val="both"/>
        <w:rPr>
          <w:rFonts w:eastAsia="Calibri"/>
          <w:sz w:val="28"/>
          <w:szCs w:val="28"/>
          <w:lang w:val="en-US" w:eastAsia="en-US"/>
        </w:rPr>
      </w:pPr>
      <w:r w:rsidRPr="00E84636">
        <w:rPr>
          <w:rFonts w:eastAsia="Calibri"/>
          <w:sz w:val="28"/>
          <w:szCs w:val="28"/>
          <w:lang w:val="en-US" w:eastAsia="en-US"/>
        </w:rPr>
        <w:t xml:space="preserve">3. </w:t>
      </w:r>
      <w:r w:rsidR="00141A82" w:rsidRPr="00141A82">
        <w:rPr>
          <w:rFonts w:eastAsia="Calibri"/>
          <w:sz w:val="28"/>
          <w:szCs w:val="28"/>
          <w:lang w:val="en-US" w:eastAsia="en-US"/>
        </w:rPr>
        <w:t xml:space="preserve">Different options for the depth of </w:t>
      </w:r>
      <w:proofErr w:type="spellStart"/>
      <w:r w:rsidR="00141A82" w:rsidRPr="00141A82">
        <w:rPr>
          <w:rFonts w:eastAsia="Calibri"/>
          <w:sz w:val="28"/>
          <w:szCs w:val="28"/>
          <w:lang w:val="en-US" w:eastAsia="en-US"/>
        </w:rPr>
        <w:t>biocomposite</w:t>
      </w:r>
      <w:proofErr w:type="spellEnd"/>
      <w:r w:rsidR="00141A82" w:rsidRPr="00141A82">
        <w:rPr>
          <w:rFonts w:eastAsia="Calibri"/>
          <w:sz w:val="28"/>
          <w:szCs w:val="28"/>
          <w:lang w:val="en-US" w:eastAsia="en-US"/>
        </w:rPr>
        <w:t xml:space="preserve"> transplantation (cortical and intramedullary levels) determine the intensity of osteointegration, </w:t>
      </w:r>
      <w:proofErr w:type="spellStart"/>
      <w:r w:rsidR="00141A82" w:rsidRPr="00141A82">
        <w:rPr>
          <w:rFonts w:eastAsia="Calibri"/>
          <w:sz w:val="28"/>
          <w:szCs w:val="28"/>
          <w:lang w:val="en-US" w:eastAsia="en-US"/>
        </w:rPr>
        <w:t>neoangiogenesis</w:t>
      </w:r>
      <w:proofErr w:type="spellEnd"/>
      <w:r w:rsidR="00141A82" w:rsidRPr="00141A82">
        <w:rPr>
          <w:rFonts w:eastAsia="Calibri"/>
          <w:sz w:val="28"/>
          <w:szCs w:val="28"/>
          <w:lang w:val="en-US" w:eastAsia="en-US"/>
        </w:rPr>
        <w:t>, and the rate of remodeling: intramedullary placement promotes earlier bone tissue formation, while filling the defect up to the level of the cortical plate ensures a more pronounced osteoconductive effect and accelerates the restoration of the cortical layer.</w:t>
      </w:r>
    </w:p>
    <w:p w14:paraId="4F49AC98" w14:textId="77777777" w:rsidR="00E84636" w:rsidRPr="00E84636" w:rsidRDefault="00E84636" w:rsidP="00E84636">
      <w:pPr>
        <w:pStyle w:val="ad"/>
        <w:spacing w:beforeAutospacing="0" w:after="0" w:afterAutospacing="0"/>
        <w:ind w:firstLine="708"/>
        <w:jc w:val="both"/>
        <w:rPr>
          <w:b/>
          <w:sz w:val="28"/>
          <w:szCs w:val="28"/>
          <w:lang w:val="en-US"/>
        </w:rPr>
      </w:pPr>
    </w:p>
    <w:p w14:paraId="3AB0E4D3" w14:textId="77777777" w:rsidR="00E84636" w:rsidRPr="00141A82" w:rsidRDefault="00E84636" w:rsidP="00E84636">
      <w:pPr>
        <w:pStyle w:val="af0"/>
        <w:tabs>
          <w:tab w:val="left" w:pos="142"/>
          <w:tab w:val="left" w:pos="426"/>
          <w:tab w:val="left" w:pos="851"/>
        </w:tabs>
        <w:ind w:left="0" w:firstLine="708"/>
        <w:jc w:val="both"/>
        <w:rPr>
          <w:b/>
          <w:sz w:val="28"/>
          <w:szCs w:val="28"/>
          <w:lang w:val="en-US"/>
        </w:rPr>
      </w:pPr>
      <w:r w:rsidRPr="00141A82">
        <w:rPr>
          <w:b/>
          <w:sz w:val="28"/>
          <w:szCs w:val="28"/>
          <w:lang w:val="en-US"/>
        </w:rPr>
        <w:t xml:space="preserve">Practical significance </w:t>
      </w:r>
    </w:p>
    <w:p w14:paraId="15F25E8A" w14:textId="77777777" w:rsidR="00E84636" w:rsidRPr="00E84636"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 xml:space="preserve">The research conducted within the framework of the dissertation significantly expands the existing understanding of bone tissue regeneration processes using nanoscale composites. A biocompatible and structurally stable </w:t>
      </w:r>
      <w:proofErr w:type="spellStart"/>
      <w:r w:rsidRPr="00E84636">
        <w:rPr>
          <w:color w:val="000000" w:themeColor="text1"/>
          <w:sz w:val="28"/>
          <w:szCs w:val="28"/>
          <w:lang w:val="en-US"/>
        </w:rPr>
        <w:t>biocomposite</w:t>
      </w:r>
      <w:proofErr w:type="spellEnd"/>
      <w:r w:rsidRPr="00E84636">
        <w:rPr>
          <w:color w:val="000000" w:themeColor="text1"/>
          <w:sz w:val="28"/>
          <w:szCs w:val="28"/>
          <w:lang w:val="en-US"/>
        </w:rPr>
        <w:t xml:space="preserve"> based on nanocellulose with dicalcium phosphate has been presented for the first time, and an original technique for its transplantation into the zone of diaphyseal bone defect has been developed and tested.</w:t>
      </w:r>
    </w:p>
    <w:p w14:paraId="0E2185F7" w14:textId="77777777" w:rsidR="00E84636" w:rsidRPr="00E84636"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The experimental and literature data obtained confirm the high osteoconductive potential of the biomaterial under study, which opens up prospects for its use not only to replace bone defects of various origins, but also as a platform for local drug delivery. This is especially important in the treatment of complicated forms of osteomyelitis, benign and malignant bone neoplasms, as well as specific inflammatory lesions of the skeleton.</w:t>
      </w:r>
    </w:p>
    <w:p w14:paraId="371D0031" w14:textId="77777777" w:rsidR="00E84636" w:rsidRPr="00E84636"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 xml:space="preserve">The complex of studied properties such as mechanical stability, biocompatibility, ability to remodel and stimulate angiogenesis makes the nanocellulose-based </w:t>
      </w:r>
      <w:proofErr w:type="spellStart"/>
      <w:r w:rsidRPr="00E84636">
        <w:rPr>
          <w:color w:val="000000" w:themeColor="text1"/>
          <w:sz w:val="28"/>
          <w:szCs w:val="28"/>
          <w:lang w:val="en-US"/>
        </w:rPr>
        <w:t>biocomposite</w:t>
      </w:r>
      <w:proofErr w:type="spellEnd"/>
      <w:r w:rsidRPr="00E84636">
        <w:rPr>
          <w:color w:val="000000" w:themeColor="text1"/>
          <w:sz w:val="28"/>
          <w:szCs w:val="28"/>
          <w:lang w:val="en-US"/>
        </w:rPr>
        <w:t xml:space="preserve"> a promising basis for creating a new class of biologically active osteoplastic implants with the possibility of targeted therapeutic action.</w:t>
      </w:r>
    </w:p>
    <w:p w14:paraId="6E9D18C3" w14:textId="77777777" w:rsidR="00E84636" w:rsidRPr="00E84636"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 xml:space="preserve">The introduction of nanocellulose-based biomaterials into clinical practice helps to reduce dependence on expensive imported osteoplastic transplants and </w:t>
      </w:r>
      <w:r w:rsidRPr="00E84636">
        <w:rPr>
          <w:color w:val="000000" w:themeColor="text1"/>
          <w:sz w:val="28"/>
          <w:szCs w:val="28"/>
          <w:lang w:val="en-US"/>
        </w:rPr>
        <w:lastRenderedPageBreak/>
        <w:t>focuses on the priority of using nanomaterials. The development of scalable synthesis technologies based on our own raw materials opens up real prospects for the formation of a local line of biocompatible implants for bone grafting in the Republic of Kazakhstan.</w:t>
      </w:r>
    </w:p>
    <w:p w14:paraId="65EDDB76" w14:textId="76F146F0" w:rsidR="008D434A"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Thus, the results obtained have high application value for traumatology, orthopedics, oncology, maxillofacial surgery and regenerative medicine, and further study of the interaction of nanocellulose composites with other bioactive substances opens up prospects for new directions in tissue engineering.</w:t>
      </w:r>
      <w:r>
        <w:rPr>
          <w:color w:val="000000" w:themeColor="text1"/>
          <w:sz w:val="28"/>
          <w:szCs w:val="28"/>
          <w:lang w:val="en-US"/>
        </w:rPr>
        <w:t xml:space="preserve"> </w:t>
      </w:r>
    </w:p>
    <w:p w14:paraId="7B8B8314" w14:textId="77777777" w:rsidR="00E84636" w:rsidRPr="00E84636" w:rsidRDefault="00E84636" w:rsidP="00E84636">
      <w:pPr>
        <w:pStyle w:val="af0"/>
        <w:tabs>
          <w:tab w:val="left" w:pos="142"/>
          <w:tab w:val="left" w:pos="426"/>
          <w:tab w:val="left" w:pos="851"/>
        </w:tabs>
        <w:ind w:left="0" w:firstLine="708"/>
        <w:jc w:val="both"/>
        <w:rPr>
          <w:color w:val="FF0000"/>
          <w:sz w:val="28"/>
          <w:szCs w:val="28"/>
          <w:lang w:val="en-US"/>
        </w:rPr>
      </w:pPr>
    </w:p>
    <w:p w14:paraId="407776B9" w14:textId="77777777" w:rsidR="00E84636" w:rsidRDefault="00E84636" w:rsidP="00B97368">
      <w:pPr>
        <w:pStyle w:val="af0"/>
        <w:tabs>
          <w:tab w:val="left" w:pos="142"/>
          <w:tab w:val="left" w:pos="426"/>
          <w:tab w:val="left" w:pos="851"/>
        </w:tabs>
        <w:ind w:left="0" w:firstLine="708"/>
        <w:jc w:val="both"/>
        <w:rPr>
          <w:b/>
          <w:sz w:val="28"/>
          <w:szCs w:val="28"/>
          <w:lang w:val="en-US"/>
        </w:rPr>
      </w:pPr>
      <w:r w:rsidRPr="00E84636">
        <w:rPr>
          <w:b/>
          <w:sz w:val="28"/>
          <w:szCs w:val="28"/>
          <w:lang w:val="en-US"/>
        </w:rPr>
        <w:t>The relationship of the dissertation with other research papers</w:t>
      </w:r>
      <w:r>
        <w:rPr>
          <w:b/>
          <w:sz w:val="28"/>
          <w:szCs w:val="28"/>
          <w:lang w:val="en-US"/>
        </w:rPr>
        <w:t xml:space="preserve"> </w:t>
      </w:r>
    </w:p>
    <w:p w14:paraId="329888B5" w14:textId="0F588525" w:rsidR="008D434A" w:rsidRPr="00141A82" w:rsidRDefault="00E84636" w:rsidP="00B97368">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 xml:space="preserve">This study was performed and funded as part of a grant received from the Science Committee of the Ministry of Education and Science of the Republic of Kazakhstan, "Investigation of the interaction of a nanocellulose-based </w:t>
      </w:r>
      <w:proofErr w:type="spellStart"/>
      <w:r w:rsidRPr="00E84636">
        <w:rPr>
          <w:color w:val="000000" w:themeColor="text1"/>
          <w:sz w:val="28"/>
          <w:szCs w:val="28"/>
          <w:lang w:val="en-US"/>
        </w:rPr>
        <w:t>biocomposite</w:t>
      </w:r>
      <w:proofErr w:type="spellEnd"/>
      <w:r w:rsidRPr="00E84636">
        <w:rPr>
          <w:color w:val="000000" w:themeColor="text1"/>
          <w:sz w:val="28"/>
          <w:szCs w:val="28"/>
          <w:lang w:val="en-US"/>
        </w:rPr>
        <w:t xml:space="preserve"> in a model of a tubular bone defect in an in vivo experiment." (grant no. AR 19678427). Project manager: Saule Akhmetova, PhD, Professor of the Department of Biomedicine. </w:t>
      </w:r>
      <w:r w:rsidRPr="00141A82">
        <w:rPr>
          <w:color w:val="000000" w:themeColor="text1"/>
          <w:sz w:val="28"/>
          <w:szCs w:val="28"/>
          <w:lang w:val="en-US"/>
        </w:rPr>
        <w:t xml:space="preserve">This project was implemented in 2023-2025. </w:t>
      </w:r>
    </w:p>
    <w:p w14:paraId="46EFA4F7" w14:textId="77777777" w:rsidR="00E84636" w:rsidRPr="00141A82" w:rsidRDefault="00E84636" w:rsidP="00B97368">
      <w:pPr>
        <w:pStyle w:val="af0"/>
        <w:tabs>
          <w:tab w:val="left" w:pos="142"/>
          <w:tab w:val="left" w:pos="426"/>
          <w:tab w:val="left" w:pos="851"/>
        </w:tabs>
        <w:ind w:left="0" w:firstLine="708"/>
        <w:jc w:val="both"/>
        <w:rPr>
          <w:sz w:val="28"/>
          <w:szCs w:val="28"/>
          <w:lang w:val="en-US"/>
        </w:rPr>
      </w:pPr>
    </w:p>
    <w:p w14:paraId="28503532" w14:textId="77777777" w:rsidR="00E84636" w:rsidRPr="00141A82" w:rsidRDefault="00E84636" w:rsidP="00E84636">
      <w:pPr>
        <w:pStyle w:val="af0"/>
        <w:tabs>
          <w:tab w:val="left" w:pos="142"/>
          <w:tab w:val="left" w:pos="426"/>
          <w:tab w:val="left" w:pos="851"/>
        </w:tabs>
        <w:ind w:left="0" w:firstLine="708"/>
        <w:jc w:val="both"/>
        <w:rPr>
          <w:b/>
          <w:sz w:val="28"/>
          <w:szCs w:val="28"/>
          <w:lang w:val="en-US"/>
        </w:rPr>
      </w:pPr>
      <w:r w:rsidRPr="00141A82">
        <w:rPr>
          <w:b/>
          <w:sz w:val="28"/>
          <w:szCs w:val="28"/>
          <w:lang w:val="en-US"/>
        </w:rPr>
        <w:t>Personal contribution of the author</w:t>
      </w:r>
    </w:p>
    <w:p w14:paraId="65378A7B" w14:textId="77777777" w:rsidR="00E84636" w:rsidRPr="00E84636"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 xml:space="preserve">The dissertation researcher, together with scientific consultants and the scientific staff of the Department of Surgical Diseases of the NAO "Karaganda Medical University" conducted experimental studies on 72 laboratory animals. As part of the work, a reproducible model of the diaphyseal bone defect of the femur in rats was implemented, followed by filling the defect with a </w:t>
      </w:r>
      <w:proofErr w:type="spellStart"/>
      <w:r w:rsidRPr="00E84636">
        <w:rPr>
          <w:color w:val="000000" w:themeColor="text1"/>
          <w:sz w:val="28"/>
          <w:szCs w:val="28"/>
          <w:lang w:val="en-US"/>
        </w:rPr>
        <w:t>biocomposite</w:t>
      </w:r>
      <w:proofErr w:type="spellEnd"/>
      <w:r w:rsidRPr="00E84636">
        <w:rPr>
          <w:color w:val="000000" w:themeColor="text1"/>
          <w:sz w:val="28"/>
          <w:szCs w:val="28"/>
          <w:lang w:val="en-US"/>
        </w:rPr>
        <w:t xml:space="preserve"> based on bacterial nanocellulose modified with calcium phosphate.</w:t>
      </w:r>
    </w:p>
    <w:p w14:paraId="1EC87F35" w14:textId="77777777" w:rsidR="00E84636" w:rsidRPr="00E84636"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 xml:space="preserve">The experiment included a comprehensive assessment of the condition of bone tissue at various times (14, 30, 60 days), using X-ray, histological and </w:t>
      </w:r>
      <w:proofErr w:type="spellStart"/>
      <w:r w:rsidRPr="00E84636">
        <w:rPr>
          <w:color w:val="000000" w:themeColor="text1"/>
          <w:sz w:val="28"/>
          <w:szCs w:val="28"/>
          <w:lang w:val="en-US"/>
        </w:rPr>
        <w:t>histomorphometric</w:t>
      </w:r>
      <w:proofErr w:type="spellEnd"/>
      <w:r w:rsidRPr="00E84636">
        <w:rPr>
          <w:color w:val="000000" w:themeColor="text1"/>
          <w:sz w:val="28"/>
          <w:szCs w:val="28"/>
          <w:lang w:val="en-US"/>
        </w:rPr>
        <w:t xml:space="preserve"> research methods. All stages of surgical interventions, including defect modeling, material transplantation, and biological sampling, were performed personally by the doctoral candidate as part of a research team. The animals were removed from the experiment in accordance with ethical standards.</w:t>
      </w:r>
    </w:p>
    <w:p w14:paraId="0CC4C4A9" w14:textId="77777777" w:rsidR="00E84636" w:rsidRPr="00E84636"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ab/>
        <w:t>The author personally conducted a patent search on the research topic, reviewed modern scientific literature, prepared scientific articles, and organized correspondence with the editors of domestic and foreign scientific journals to present the research results.</w:t>
      </w:r>
    </w:p>
    <w:p w14:paraId="2DF761F1" w14:textId="77777777" w:rsidR="00E84636" w:rsidRDefault="00E84636" w:rsidP="00E84636">
      <w:pPr>
        <w:pStyle w:val="af0"/>
        <w:tabs>
          <w:tab w:val="left" w:pos="142"/>
          <w:tab w:val="left" w:pos="426"/>
          <w:tab w:val="left" w:pos="851"/>
        </w:tabs>
        <w:ind w:left="0" w:firstLine="708"/>
        <w:jc w:val="both"/>
        <w:rPr>
          <w:color w:val="000000" w:themeColor="text1"/>
          <w:sz w:val="28"/>
          <w:szCs w:val="28"/>
          <w:lang w:val="en-US"/>
        </w:rPr>
      </w:pPr>
      <w:r w:rsidRPr="00E84636">
        <w:rPr>
          <w:color w:val="000000" w:themeColor="text1"/>
          <w:sz w:val="28"/>
          <w:szCs w:val="28"/>
          <w:lang w:val="en-US"/>
        </w:rPr>
        <w:t xml:space="preserve">The experimental data obtained were systematized, statistically analyzed by the doctoral student and presented in the form of a dissertation. The main provisions of the study were presented personally by the author at the 25th anniversary EFORT Annual Congress, held in Hamburg (Germany) on May 22-24, 2024. The poster work "Histological Assessment of </w:t>
      </w:r>
      <w:proofErr w:type="spellStart"/>
      <w:r w:rsidRPr="00E84636">
        <w:rPr>
          <w:color w:val="000000" w:themeColor="text1"/>
          <w:sz w:val="28"/>
          <w:szCs w:val="28"/>
          <w:lang w:val="en-US"/>
        </w:rPr>
        <w:t>Biocomposite</w:t>
      </w:r>
      <w:proofErr w:type="spellEnd"/>
      <w:r w:rsidRPr="00E84636">
        <w:rPr>
          <w:color w:val="000000" w:themeColor="text1"/>
          <w:sz w:val="28"/>
          <w:szCs w:val="28"/>
          <w:lang w:val="en-US"/>
        </w:rPr>
        <w:t xml:space="preserve"> in Bone Tissue Based on Nanocellulose In </w:t>
      </w:r>
      <w:proofErr w:type="gramStart"/>
      <w:r w:rsidRPr="00E84636">
        <w:rPr>
          <w:color w:val="000000" w:themeColor="text1"/>
          <w:sz w:val="28"/>
          <w:szCs w:val="28"/>
          <w:lang w:val="en-US"/>
        </w:rPr>
        <w:t>Vivo“ was</w:t>
      </w:r>
      <w:proofErr w:type="gramEnd"/>
      <w:r w:rsidRPr="00E84636">
        <w:rPr>
          <w:color w:val="000000" w:themeColor="text1"/>
          <w:sz w:val="28"/>
          <w:szCs w:val="28"/>
          <w:lang w:val="en-US"/>
        </w:rPr>
        <w:t xml:space="preserve"> awarded a special </w:t>
      </w:r>
      <w:proofErr w:type="gramStart"/>
      <w:r w:rsidRPr="00E84636">
        <w:rPr>
          <w:color w:val="000000" w:themeColor="text1"/>
          <w:sz w:val="28"/>
          <w:szCs w:val="28"/>
          <w:lang w:val="en-US"/>
        </w:rPr>
        <w:t>award ”Awarded</w:t>
      </w:r>
      <w:proofErr w:type="gramEnd"/>
      <w:r w:rsidRPr="00E84636">
        <w:rPr>
          <w:color w:val="000000" w:themeColor="text1"/>
          <w:sz w:val="28"/>
          <w:szCs w:val="28"/>
          <w:lang w:val="en-US"/>
        </w:rPr>
        <w:t xml:space="preserve"> Poster" and a certificate of excellence as the best poster presentation in the relevant scientific section.</w:t>
      </w:r>
    </w:p>
    <w:p w14:paraId="06E0237F" w14:textId="77777777" w:rsidR="00E84636" w:rsidRPr="00141A82" w:rsidRDefault="00E84636" w:rsidP="00E84636">
      <w:pPr>
        <w:pStyle w:val="af0"/>
        <w:tabs>
          <w:tab w:val="left" w:pos="142"/>
          <w:tab w:val="left" w:pos="426"/>
          <w:tab w:val="left" w:pos="851"/>
        </w:tabs>
        <w:ind w:left="0" w:firstLine="708"/>
        <w:jc w:val="both"/>
        <w:rPr>
          <w:b/>
          <w:sz w:val="28"/>
          <w:szCs w:val="28"/>
          <w:lang w:val="en-US"/>
        </w:rPr>
      </w:pPr>
      <w:r w:rsidRPr="00141A82">
        <w:rPr>
          <w:b/>
          <w:sz w:val="28"/>
          <w:szCs w:val="28"/>
          <w:lang w:val="en-US"/>
        </w:rPr>
        <w:t>Approbation of the work</w:t>
      </w:r>
    </w:p>
    <w:p w14:paraId="63C1FC7A"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 xml:space="preserve">The main points of the dissertation are reported and discussed:   </w:t>
      </w:r>
    </w:p>
    <w:p w14:paraId="23FFC936"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lastRenderedPageBreak/>
        <w:t xml:space="preserve">- </w:t>
      </w:r>
      <w:proofErr w:type="spellStart"/>
      <w:r w:rsidRPr="00E84636">
        <w:rPr>
          <w:sz w:val="28"/>
          <w:szCs w:val="28"/>
          <w:lang w:val="en-US"/>
        </w:rPr>
        <w:t>Batpen</w:t>
      </w:r>
      <w:proofErr w:type="spellEnd"/>
      <w:r w:rsidRPr="00E84636">
        <w:rPr>
          <w:sz w:val="28"/>
          <w:szCs w:val="28"/>
          <w:lang w:val="en-US"/>
        </w:rPr>
        <w:t xml:space="preserve"> Readings Competition for Young Scientists, within the framework of the International Scientific and Practical Conference "Horizons of Modern Traumatology and Orthopedics" (Turkestan, September 15-16, 2022), oral presentation: "Results of histological analysis of experimental in vivo nanomaterial research on experimental animals".</w:t>
      </w:r>
    </w:p>
    <w:p w14:paraId="26D6DDE2"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 Scientific and practical conference of young scientists, undergraduates and doctoral students dedicated to Science Day: "The World of Science and youth: traditions and innovations" (NAO "Medical University of Karaganda", April 12, 2023), oral presentation: "Results of histological analysis of experimental in vivo nanomaterial research on experimental animals".</w:t>
      </w:r>
    </w:p>
    <w:p w14:paraId="1C0AE299"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 Republican Scientific and Practical Conference with international participation "Innovations in Traumatology and Orthopedics" (July 27, 2023), report:</w:t>
      </w:r>
    </w:p>
    <w:p w14:paraId="68A3C399"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 xml:space="preserve">"Comparative evaluation of methods for filling bone defects with nanocellulose-based </w:t>
      </w:r>
      <w:proofErr w:type="spellStart"/>
      <w:r w:rsidRPr="00E84636">
        <w:rPr>
          <w:sz w:val="28"/>
          <w:szCs w:val="28"/>
          <w:lang w:val="en-US"/>
        </w:rPr>
        <w:t>biocomposite</w:t>
      </w:r>
      <w:proofErr w:type="spellEnd"/>
      <w:r w:rsidRPr="00E84636">
        <w:rPr>
          <w:sz w:val="28"/>
          <w:szCs w:val="28"/>
          <w:lang w:val="en-US"/>
        </w:rPr>
        <w:t xml:space="preserve"> in vivo".</w:t>
      </w:r>
    </w:p>
    <w:p w14:paraId="6D93B160"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 xml:space="preserve">- The 25th Anniversary International EFORT Congress (25th EFORT Annual Congress, Hamburg, Germany, May 22-24, 2024), poster presentation: "Histological assessment of a </w:t>
      </w:r>
      <w:proofErr w:type="spellStart"/>
      <w:r w:rsidRPr="00E84636">
        <w:rPr>
          <w:sz w:val="28"/>
          <w:szCs w:val="28"/>
          <w:lang w:val="en-US"/>
        </w:rPr>
        <w:t>biocomposite</w:t>
      </w:r>
      <w:proofErr w:type="spellEnd"/>
      <w:r w:rsidRPr="00E84636">
        <w:rPr>
          <w:sz w:val="28"/>
          <w:szCs w:val="28"/>
          <w:lang w:val="en-US"/>
        </w:rPr>
        <w:t xml:space="preserve"> in bone tissue based on nanocellulose in vivo".</w:t>
      </w:r>
    </w:p>
    <w:p w14:paraId="5608A630"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The work was awarded a special award (Awarded Poster) and a certificate of excellence as the best poster presentation in the relevant scientific section.</w:t>
      </w:r>
    </w:p>
    <w:p w14:paraId="24DC5216"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 xml:space="preserve">- 26th International Congress of EFORT (The European Federation of National Associations of </w:t>
      </w:r>
      <w:proofErr w:type="spellStart"/>
      <w:r w:rsidRPr="00E84636">
        <w:rPr>
          <w:sz w:val="28"/>
          <w:szCs w:val="28"/>
          <w:lang w:val="en-US"/>
        </w:rPr>
        <w:t>Orthopaedics</w:t>
      </w:r>
      <w:proofErr w:type="spellEnd"/>
      <w:r w:rsidRPr="00E84636">
        <w:rPr>
          <w:sz w:val="28"/>
          <w:szCs w:val="28"/>
          <w:lang w:val="en-US"/>
        </w:rPr>
        <w:t xml:space="preserve"> and Traumatology), Lyon, France (June 11-13, 2025), poster presentation: "Evaluation of a new nanocellulose-based </w:t>
      </w:r>
      <w:proofErr w:type="spellStart"/>
      <w:r w:rsidRPr="00E84636">
        <w:rPr>
          <w:sz w:val="28"/>
          <w:szCs w:val="28"/>
          <w:lang w:val="en-US"/>
        </w:rPr>
        <w:t>biocomposite</w:t>
      </w:r>
      <w:proofErr w:type="spellEnd"/>
      <w:r w:rsidRPr="00E84636">
        <w:rPr>
          <w:sz w:val="28"/>
          <w:szCs w:val="28"/>
          <w:lang w:val="en-US"/>
        </w:rPr>
        <w:t xml:space="preserve">, including microbiological, radiological and </w:t>
      </w:r>
      <w:proofErr w:type="spellStart"/>
      <w:r w:rsidRPr="00E84636">
        <w:rPr>
          <w:sz w:val="28"/>
          <w:szCs w:val="28"/>
          <w:lang w:val="en-US"/>
        </w:rPr>
        <w:t>histomorphometric</w:t>
      </w:r>
      <w:proofErr w:type="spellEnd"/>
      <w:r w:rsidRPr="00E84636">
        <w:rPr>
          <w:sz w:val="28"/>
          <w:szCs w:val="28"/>
          <w:lang w:val="en-US"/>
        </w:rPr>
        <w:t xml:space="preserve"> control in vivo."</w:t>
      </w:r>
    </w:p>
    <w:p w14:paraId="3345D6E2" w14:textId="77777777" w:rsidR="00E84636" w:rsidRP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 xml:space="preserve">- International conference "Modern approaches in traumatology, orthopedics and rehabilitation: innovations and practical application", dedicated to the 110th anniversary of the birth of Professor H.J. Makazhanov and the 75th anniversary of NAO Karaganda Medical University, presentation: "Histological assessment of a </w:t>
      </w:r>
      <w:proofErr w:type="spellStart"/>
      <w:r w:rsidRPr="00E84636">
        <w:rPr>
          <w:sz w:val="28"/>
          <w:szCs w:val="28"/>
          <w:lang w:val="en-US"/>
        </w:rPr>
        <w:t>biocomposite</w:t>
      </w:r>
      <w:proofErr w:type="spellEnd"/>
      <w:r w:rsidRPr="00E84636">
        <w:rPr>
          <w:sz w:val="28"/>
          <w:szCs w:val="28"/>
          <w:lang w:val="en-US"/>
        </w:rPr>
        <w:t xml:space="preserve"> in bone tissue based on nanocellulose in vivo".</w:t>
      </w:r>
    </w:p>
    <w:p w14:paraId="5833FF3D" w14:textId="77777777" w:rsidR="00E84636" w:rsidRDefault="00E84636" w:rsidP="00E84636">
      <w:pPr>
        <w:pStyle w:val="af0"/>
        <w:tabs>
          <w:tab w:val="left" w:pos="142"/>
          <w:tab w:val="left" w:pos="426"/>
          <w:tab w:val="left" w:pos="851"/>
        </w:tabs>
        <w:ind w:left="0" w:firstLine="708"/>
        <w:jc w:val="both"/>
        <w:rPr>
          <w:sz w:val="28"/>
          <w:szCs w:val="28"/>
          <w:lang w:val="en-US"/>
        </w:rPr>
      </w:pPr>
      <w:r w:rsidRPr="00E84636">
        <w:rPr>
          <w:sz w:val="28"/>
          <w:szCs w:val="28"/>
          <w:lang w:val="en-US"/>
        </w:rPr>
        <w:t>- Extended meeting of the Department of Surgical Diseases of the NAO "Karaganda Medical University" discussion of interim and final results of the dissertation research on 05/20/2026.</w:t>
      </w:r>
    </w:p>
    <w:p w14:paraId="750ED944" w14:textId="77777777" w:rsidR="00141A82" w:rsidRPr="00141A82" w:rsidRDefault="00141A82" w:rsidP="00141A82">
      <w:pPr>
        <w:pStyle w:val="ad"/>
        <w:shd w:val="clear" w:color="auto" w:fill="FFFFFF"/>
        <w:spacing w:after="0"/>
        <w:ind w:firstLine="708"/>
        <w:jc w:val="both"/>
        <w:rPr>
          <w:b/>
          <w:sz w:val="28"/>
          <w:szCs w:val="28"/>
          <w:lang w:val="en-US"/>
        </w:rPr>
      </w:pPr>
      <w:r w:rsidRPr="00141A82">
        <w:rPr>
          <w:b/>
          <w:sz w:val="28"/>
          <w:szCs w:val="28"/>
          <w:lang w:val="en-US"/>
        </w:rPr>
        <w:t xml:space="preserve">Publications </w:t>
      </w:r>
    </w:p>
    <w:p w14:paraId="3F9D3BDD" w14:textId="77777777" w:rsidR="00141A82" w:rsidRPr="00141A82" w:rsidRDefault="00141A82" w:rsidP="00141A82">
      <w:pPr>
        <w:pStyle w:val="ad"/>
        <w:shd w:val="clear" w:color="auto" w:fill="FFFFFF"/>
        <w:spacing w:after="0"/>
        <w:ind w:firstLine="708"/>
        <w:jc w:val="both"/>
        <w:rPr>
          <w:bCs/>
          <w:sz w:val="28"/>
          <w:szCs w:val="28"/>
          <w:lang w:val="en-US"/>
        </w:rPr>
      </w:pPr>
      <w:r w:rsidRPr="00141A82">
        <w:rPr>
          <w:bCs/>
          <w:sz w:val="28"/>
          <w:szCs w:val="28"/>
          <w:lang w:val="en-US"/>
        </w:rPr>
        <w:t xml:space="preserve">Based on the materials of the dissertation, 5 scientific papers were published, of which: </w:t>
      </w:r>
    </w:p>
    <w:p w14:paraId="5211F1A6" w14:textId="77777777" w:rsidR="00141A82" w:rsidRPr="00141A82" w:rsidRDefault="00141A82" w:rsidP="00141A82">
      <w:pPr>
        <w:pStyle w:val="ad"/>
        <w:shd w:val="clear" w:color="auto" w:fill="FFFFFF"/>
        <w:spacing w:after="0"/>
        <w:ind w:firstLine="708"/>
        <w:jc w:val="both"/>
        <w:rPr>
          <w:bCs/>
          <w:sz w:val="28"/>
          <w:szCs w:val="28"/>
          <w:lang w:val="en-US"/>
        </w:rPr>
      </w:pPr>
      <w:r w:rsidRPr="00141A82">
        <w:rPr>
          <w:bCs/>
          <w:sz w:val="28"/>
          <w:szCs w:val="28"/>
          <w:lang w:val="en-US"/>
        </w:rPr>
        <w:t xml:space="preserve">- 3 were published in scientific journals recommended by the Committee for Control in the Field of Education and Science of the Ministry of Education and Science of the Republic of Kazakhstan; </w:t>
      </w:r>
    </w:p>
    <w:p w14:paraId="1229484D" w14:textId="77777777" w:rsidR="00141A82" w:rsidRPr="00141A82" w:rsidRDefault="00141A82" w:rsidP="00141A82">
      <w:pPr>
        <w:pStyle w:val="ad"/>
        <w:shd w:val="clear" w:color="auto" w:fill="FFFFFF"/>
        <w:spacing w:after="0"/>
        <w:ind w:firstLine="708"/>
        <w:jc w:val="both"/>
        <w:rPr>
          <w:bCs/>
          <w:sz w:val="28"/>
          <w:szCs w:val="28"/>
          <w:lang w:val="en-US"/>
        </w:rPr>
      </w:pPr>
      <w:r w:rsidRPr="00141A82">
        <w:rPr>
          <w:bCs/>
          <w:sz w:val="28"/>
          <w:szCs w:val="28"/>
          <w:lang w:val="en-US"/>
        </w:rPr>
        <w:t xml:space="preserve">- 2 publications in international scientific journals included in the Scopus database; </w:t>
      </w:r>
    </w:p>
    <w:p w14:paraId="55B1FEF0" w14:textId="15705994" w:rsidR="00141A82" w:rsidRPr="00141A82" w:rsidRDefault="00141A82" w:rsidP="00141A82">
      <w:pPr>
        <w:pStyle w:val="ad"/>
        <w:shd w:val="clear" w:color="auto" w:fill="FFFFFF"/>
        <w:spacing w:after="0"/>
        <w:ind w:firstLine="708"/>
        <w:jc w:val="both"/>
        <w:rPr>
          <w:bCs/>
          <w:sz w:val="28"/>
          <w:szCs w:val="28"/>
          <w:lang w:val="en-US"/>
        </w:rPr>
      </w:pPr>
      <w:r w:rsidRPr="00141A82">
        <w:rPr>
          <w:bCs/>
          <w:sz w:val="28"/>
          <w:szCs w:val="28"/>
          <w:lang w:val="en-US"/>
        </w:rPr>
        <w:lastRenderedPageBreak/>
        <w:t xml:space="preserve">- 2 certificates confirming the inclusion of information in the state register of rights to objects protected by copyright. </w:t>
      </w:r>
    </w:p>
    <w:p w14:paraId="288E12FB" w14:textId="77777777" w:rsidR="00141A82" w:rsidRPr="00141A82" w:rsidRDefault="00141A82" w:rsidP="00141A82">
      <w:pPr>
        <w:pStyle w:val="ad"/>
        <w:shd w:val="clear" w:color="auto" w:fill="FFFFFF"/>
        <w:spacing w:after="0"/>
        <w:ind w:firstLine="708"/>
        <w:jc w:val="both"/>
        <w:rPr>
          <w:bCs/>
          <w:sz w:val="28"/>
          <w:szCs w:val="28"/>
          <w:lang w:val="en-US"/>
        </w:rPr>
      </w:pPr>
      <w:r w:rsidRPr="00141A82">
        <w:rPr>
          <w:bCs/>
          <w:sz w:val="28"/>
          <w:szCs w:val="28"/>
          <w:lang w:val="en-US"/>
        </w:rPr>
        <w:t>1. Certificate of entry of information into the state register of rights to objects protected by copyright No. 54701 dated February 17, 2025 (Appendix B).</w:t>
      </w:r>
    </w:p>
    <w:p w14:paraId="45C6FF44" w14:textId="6D7B0032" w:rsidR="00E84636" w:rsidRPr="00141A82" w:rsidRDefault="00141A82" w:rsidP="00141A82">
      <w:pPr>
        <w:pStyle w:val="ad"/>
        <w:shd w:val="clear" w:color="auto" w:fill="FFFFFF"/>
        <w:spacing w:after="0"/>
        <w:ind w:firstLine="708"/>
        <w:jc w:val="both"/>
        <w:rPr>
          <w:rFonts w:eastAsiaTheme="minorHAnsi"/>
          <w:bCs/>
          <w:sz w:val="28"/>
          <w:szCs w:val="28"/>
          <w:lang w:val="en-US" w:eastAsia="en-US"/>
        </w:rPr>
      </w:pPr>
      <w:r w:rsidRPr="00141A82">
        <w:rPr>
          <w:bCs/>
          <w:sz w:val="28"/>
          <w:szCs w:val="28"/>
          <w:lang w:val="en-US"/>
        </w:rPr>
        <w:t>2. Certificate of entry of information into the state register of rights to objects protected by copyright No. 40436 dated November 14, 2023 (Appendix C</w:t>
      </w:r>
      <w:proofErr w:type="gramStart"/>
      <w:r w:rsidRPr="00141A82">
        <w:rPr>
          <w:bCs/>
          <w:sz w:val="28"/>
          <w:szCs w:val="28"/>
          <w:lang w:val="en-US"/>
        </w:rPr>
        <w:t>).</w:t>
      </w:r>
      <w:r w:rsidR="00E84636" w:rsidRPr="00141A82">
        <w:rPr>
          <w:rFonts w:eastAsiaTheme="minorHAnsi"/>
          <w:bCs/>
          <w:sz w:val="28"/>
          <w:szCs w:val="28"/>
          <w:lang w:val="en-US" w:eastAsia="en-US"/>
        </w:rPr>
        <w:t>The</w:t>
      </w:r>
      <w:proofErr w:type="gramEnd"/>
      <w:r w:rsidR="00E84636" w:rsidRPr="00141A82">
        <w:rPr>
          <w:rFonts w:eastAsiaTheme="minorHAnsi"/>
          <w:bCs/>
          <w:sz w:val="28"/>
          <w:szCs w:val="28"/>
          <w:lang w:val="en-US" w:eastAsia="en-US"/>
        </w:rPr>
        <w:t xml:space="preserve"> structure and scope of the dissertation </w:t>
      </w:r>
    </w:p>
    <w:p w14:paraId="53727322" w14:textId="7E3BB6FB" w:rsidR="008D434A" w:rsidRPr="00E84636" w:rsidRDefault="00E84636" w:rsidP="00E84636">
      <w:pPr>
        <w:pStyle w:val="ad"/>
        <w:shd w:val="clear" w:color="auto" w:fill="FFFFFF"/>
        <w:spacing w:beforeAutospacing="0" w:after="0" w:afterAutospacing="0"/>
        <w:ind w:firstLine="708"/>
        <w:jc w:val="both"/>
        <w:rPr>
          <w:rFonts w:eastAsia="Calibri"/>
          <w:sz w:val="28"/>
          <w:szCs w:val="28"/>
          <w:lang w:val="en-US"/>
        </w:rPr>
      </w:pPr>
      <w:r w:rsidRPr="00E84636">
        <w:rPr>
          <w:rFonts w:eastAsiaTheme="minorHAnsi"/>
          <w:sz w:val="28"/>
          <w:szCs w:val="28"/>
          <w:lang w:val="en-US" w:eastAsia="en-US"/>
        </w:rPr>
        <w:t>The dissertation is presented on __95_ pages of the computer set of the Microsoft Word text editor, consists of an introduction, 4 sections: the main part, the conclusion and the list of sources used. The dissertation has _4_ appendices. The dissertation is illustrated with _9_ tables and_22_ figures. The list of references includes _134_ sources in Russian and English.</w:t>
      </w:r>
    </w:p>
    <w:p w14:paraId="7E157E47" w14:textId="77777777" w:rsidR="00E84636" w:rsidRPr="00141A82" w:rsidRDefault="00E84636" w:rsidP="00141A82">
      <w:pPr>
        <w:spacing w:after="0" w:line="240" w:lineRule="auto"/>
        <w:jc w:val="both"/>
        <w:rPr>
          <w:b/>
          <w:bCs/>
          <w:szCs w:val="28"/>
        </w:rPr>
      </w:pPr>
    </w:p>
    <w:p w14:paraId="65406938" w14:textId="18F421DB" w:rsidR="00B97368" w:rsidRDefault="00E84636" w:rsidP="00141A82">
      <w:pPr>
        <w:spacing w:after="0" w:line="240" w:lineRule="auto"/>
        <w:ind w:firstLine="567"/>
        <w:jc w:val="both"/>
        <w:rPr>
          <w:b/>
          <w:bCs/>
          <w:szCs w:val="28"/>
          <w:lang w:val="en-US"/>
        </w:rPr>
      </w:pPr>
      <w:r w:rsidRPr="00E84636">
        <w:rPr>
          <w:b/>
          <w:bCs/>
          <w:szCs w:val="28"/>
          <w:lang w:val="en-US"/>
        </w:rPr>
        <w:t>Materials and methods.</w:t>
      </w:r>
    </w:p>
    <w:p w14:paraId="33121A65" w14:textId="77777777" w:rsidR="00E84636" w:rsidRPr="00E84636" w:rsidRDefault="00E84636" w:rsidP="00B97368">
      <w:pPr>
        <w:spacing w:after="0" w:line="240" w:lineRule="auto"/>
        <w:jc w:val="both"/>
        <w:rPr>
          <w:szCs w:val="28"/>
          <w:lang w:val="en-US"/>
        </w:rPr>
      </w:pPr>
    </w:p>
    <w:p w14:paraId="16D0A2C1" w14:textId="77777777" w:rsidR="00E84636" w:rsidRPr="00E84636" w:rsidRDefault="00E84636" w:rsidP="00E84636">
      <w:pPr>
        <w:spacing w:after="0" w:line="240" w:lineRule="auto"/>
        <w:ind w:firstLine="567"/>
        <w:jc w:val="both"/>
        <w:rPr>
          <w:szCs w:val="28"/>
          <w:lang w:val="ru-KZ"/>
        </w:rPr>
      </w:pPr>
      <w:r w:rsidRPr="00E84636">
        <w:rPr>
          <w:szCs w:val="28"/>
          <w:lang w:val="ru-KZ"/>
        </w:rPr>
        <w:t>This experimental study was conducted in the period from 2022 to 2025 on the basis of the NAO "Karaganda Medical University", including the Department of Surgical Diseases, the Department of Morphology, a laboratory for collective use, a vivarium, as well as the veterinary clinic of Dr. Kryukov. In addition, the work was carried out in collaboration with the Department of Colloidal Chemistry of the Federal State Autonomous Educational Institution of Higher Education "Gubkin Russian State University of Oil and Gas (National Research University)" (Moscow Moscow) under the leadership of the head of the department, Professor Vinokurov V.A., Within the framework of this collaboration, the studied biomaterials used in the experimental part of the study were developed and synthesized [3-5].</w:t>
      </w:r>
    </w:p>
    <w:p w14:paraId="5D008354" w14:textId="77777777" w:rsidR="00E84636" w:rsidRPr="00E84636" w:rsidRDefault="00E84636" w:rsidP="00E84636">
      <w:pPr>
        <w:spacing w:after="0" w:line="240" w:lineRule="auto"/>
        <w:ind w:firstLine="567"/>
        <w:jc w:val="both"/>
        <w:rPr>
          <w:szCs w:val="28"/>
          <w:lang w:val="ru-KZ"/>
        </w:rPr>
      </w:pPr>
      <w:r w:rsidRPr="00E84636">
        <w:rPr>
          <w:szCs w:val="28"/>
          <w:lang w:val="ru-KZ"/>
        </w:rPr>
        <w:t>A biocomposite based on nanocellulose modified with dicalcium phosphate dihydrate has been developed, which has osteoconductive and osteoinductive properties and is designed to replace bone defects. The resulting material is characterized by a porous structure, biocompatibility, and the ability to integrate with bone tissue, which determines its prospects for use in experimental and clinical practice [3-5].</w:t>
      </w:r>
    </w:p>
    <w:p w14:paraId="77BB16B6" w14:textId="77777777" w:rsidR="00E84636" w:rsidRPr="00E84636" w:rsidRDefault="00E84636" w:rsidP="00E84636">
      <w:pPr>
        <w:spacing w:after="0" w:line="240" w:lineRule="auto"/>
        <w:ind w:firstLine="567"/>
        <w:jc w:val="both"/>
        <w:rPr>
          <w:szCs w:val="28"/>
          <w:lang w:val="ru-KZ"/>
        </w:rPr>
      </w:pPr>
      <w:r w:rsidRPr="00E84636">
        <w:rPr>
          <w:szCs w:val="28"/>
          <w:lang w:val="ru-KZ"/>
        </w:rPr>
        <w:t>The physico-chemical properties of the material were evaluated using a set of methods, including morphological analysis of the structure, assessment of porosity and interaction with biological tissues [3,4].</w:t>
      </w:r>
    </w:p>
    <w:p w14:paraId="65F304F1" w14:textId="5F634538" w:rsidR="00B97368" w:rsidRPr="00D7464D" w:rsidRDefault="00E84636" w:rsidP="00E84636">
      <w:pPr>
        <w:spacing w:after="0" w:line="240" w:lineRule="auto"/>
        <w:ind w:firstLine="567"/>
        <w:jc w:val="both"/>
        <w:rPr>
          <w:b/>
          <w:bCs/>
          <w:szCs w:val="28"/>
          <w:lang w:val="ru-KZ"/>
        </w:rPr>
      </w:pPr>
      <w:r w:rsidRPr="00E84636">
        <w:rPr>
          <w:szCs w:val="28"/>
          <w:lang w:val="ru-KZ"/>
        </w:rPr>
        <w:t>The preclinical stage of the study was performed on laboratory animals (white mongrel male rats) kept in a vivarium in compliance with international bioethical requirements and principles of humane treatment of animals [7,9,10].</w:t>
      </w:r>
    </w:p>
    <w:p w14:paraId="08009904" w14:textId="77777777" w:rsidR="00E84636" w:rsidRDefault="00E84636" w:rsidP="00B97368">
      <w:pPr>
        <w:spacing w:after="0" w:line="240" w:lineRule="auto"/>
        <w:ind w:firstLine="567"/>
        <w:jc w:val="both"/>
        <w:rPr>
          <w:b/>
          <w:bCs/>
          <w:szCs w:val="28"/>
          <w:lang w:val="ru-KZ"/>
        </w:rPr>
      </w:pPr>
      <w:r w:rsidRPr="00E84636">
        <w:rPr>
          <w:b/>
          <w:bCs/>
          <w:szCs w:val="28"/>
          <w:lang w:val="ru-KZ"/>
        </w:rPr>
        <w:t>2.1 Experimental study design</w:t>
      </w:r>
    </w:p>
    <w:p w14:paraId="1CE62929" w14:textId="77777777" w:rsidR="00E84636" w:rsidRPr="00E84636" w:rsidRDefault="00E84636" w:rsidP="00E84636">
      <w:pPr>
        <w:spacing w:after="0" w:line="240" w:lineRule="auto"/>
        <w:ind w:firstLine="567"/>
        <w:jc w:val="both"/>
        <w:rPr>
          <w:szCs w:val="28"/>
          <w:lang w:val="ru-KZ"/>
        </w:rPr>
      </w:pPr>
      <w:r w:rsidRPr="00E84636">
        <w:rPr>
          <w:szCs w:val="28"/>
          <w:lang w:val="ru-KZ"/>
        </w:rPr>
        <w:t>The experimental study was conducted in two stages.</w:t>
      </w:r>
    </w:p>
    <w:p w14:paraId="44C5CCCE" w14:textId="77777777" w:rsidR="00E84636" w:rsidRPr="00E84636" w:rsidRDefault="00E84636" w:rsidP="00E84636">
      <w:pPr>
        <w:spacing w:after="0" w:line="240" w:lineRule="auto"/>
        <w:ind w:firstLine="567"/>
        <w:jc w:val="both"/>
        <w:rPr>
          <w:szCs w:val="28"/>
          <w:lang w:val="ru-KZ"/>
        </w:rPr>
      </w:pPr>
      <w:r w:rsidRPr="00E84636">
        <w:rPr>
          <w:szCs w:val="28"/>
          <w:lang w:val="ru-KZ"/>
        </w:rPr>
        <w:t>At the first stage, a standardized defect of the femoral diaphysis was modeled in laboratory animals, followed by its filling with a biocomposite using various transplantation techniques [1,2].</w:t>
      </w:r>
    </w:p>
    <w:p w14:paraId="734EDC8A" w14:textId="77777777" w:rsidR="00E84636" w:rsidRPr="00E84636" w:rsidRDefault="00E84636" w:rsidP="00E84636">
      <w:pPr>
        <w:spacing w:after="0" w:line="240" w:lineRule="auto"/>
        <w:ind w:firstLine="567"/>
        <w:jc w:val="both"/>
        <w:rPr>
          <w:szCs w:val="28"/>
          <w:lang w:val="ru-KZ"/>
        </w:rPr>
      </w:pPr>
      <w:r w:rsidRPr="00E84636">
        <w:rPr>
          <w:szCs w:val="28"/>
          <w:lang w:val="ru-KZ"/>
        </w:rPr>
        <w:lastRenderedPageBreak/>
        <w:t>At the second stage, a comparative study was conducted between groups in which a biocomposite based on nanocellulose and calcium dicalcium phosphate dihydrate was transplanted in various ways [3-5]:</w:t>
      </w:r>
    </w:p>
    <w:p w14:paraId="336F94F1" w14:textId="77777777" w:rsidR="00E84636" w:rsidRPr="00E84636" w:rsidRDefault="00E84636" w:rsidP="00E84636">
      <w:pPr>
        <w:spacing w:after="0" w:line="240" w:lineRule="auto"/>
        <w:ind w:firstLine="567"/>
        <w:jc w:val="both"/>
        <w:rPr>
          <w:szCs w:val="28"/>
          <w:lang w:val="ru-KZ"/>
        </w:rPr>
      </w:pPr>
      <w:r w:rsidRPr="00E84636">
        <w:rPr>
          <w:szCs w:val="28"/>
          <w:lang w:val="ru-KZ"/>
        </w:rPr>
        <w:t xml:space="preserve">• NFC-1 - with filling of the cortical plate and intramedullary space; </w:t>
      </w:r>
    </w:p>
    <w:p w14:paraId="5AB1B04D" w14:textId="77777777" w:rsidR="00E84636" w:rsidRPr="00E84636" w:rsidRDefault="00E84636" w:rsidP="00E84636">
      <w:pPr>
        <w:spacing w:after="0" w:line="240" w:lineRule="auto"/>
        <w:ind w:firstLine="567"/>
        <w:jc w:val="both"/>
        <w:rPr>
          <w:szCs w:val="28"/>
          <w:lang w:val="ru-KZ"/>
        </w:rPr>
      </w:pPr>
      <w:r w:rsidRPr="00E84636">
        <w:rPr>
          <w:szCs w:val="28"/>
          <w:lang w:val="ru-KZ"/>
        </w:rPr>
        <w:t xml:space="preserve">• NFC-2 - with filling of only the intramedullary space. </w:t>
      </w:r>
    </w:p>
    <w:p w14:paraId="6DC55023" w14:textId="77777777" w:rsidR="00E84636" w:rsidRPr="00E84636" w:rsidRDefault="00E84636" w:rsidP="00E84636">
      <w:pPr>
        <w:spacing w:after="0" w:line="240" w:lineRule="auto"/>
        <w:ind w:firstLine="567"/>
        <w:jc w:val="both"/>
        <w:rPr>
          <w:szCs w:val="28"/>
          <w:lang w:val="ru-KZ"/>
        </w:rPr>
      </w:pPr>
      <w:r w:rsidRPr="00E84636">
        <w:rPr>
          <w:szCs w:val="28"/>
          <w:lang w:val="ru-KZ"/>
        </w:rPr>
        <w:t>In the control group, the defect was filled with an autologous blood clot (ASG) formed directly during surgery [6].</w:t>
      </w:r>
    </w:p>
    <w:p w14:paraId="45A04A92" w14:textId="77777777" w:rsidR="00E84636" w:rsidRPr="00E84636" w:rsidRDefault="00E84636" w:rsidP="00E84636">
      <w:pPr>
        <w:spacing w:after="0" w:line="240" w:lineRule="auto"/>
        <w:ind w:firstLine="567"/>
        <w:jc w:val="both"/>
        <w:rPr>
          <w:szCs w:val="28"/>
          <w:lang w:val="ru-KZ"/>
        </w:rPr>
      </w:pPr>
      <w:r w:rsidRPr="00E84636">
        <w:rPr>
          <w:szCs w:val="28"/>
          <w:lang w:val="ru-KZ"/>
        </w:rPr>
        <w:t xml:space="preserve">The experimental model included 72 sexually mature outbred white male rats, which were randomly assigned to groups [11]. </w:t>
      </w:r>
    </w:p>
    <w:p w14:paraId="10E9559B" w14:textId="44BB0B77" w:rsidR="00B97368" w:rsidRDefault="00E84636" w:rsidP="00B97368">
      <w:pPr>
        <w:spacing w:after="0" w:line="240" w:lineRule="auto"/>
        <w:ind w:firstLine="567"/>
        <w:jc w:val="both"/>
        <w:rPr>
          <w:szCs w:val="28"/>
          <w:lang w:val="ru-KZ"/>
        </w:rPr>
      </w:pPr>
      <w:r w:rsidRPr="00E84636">
        <w:rPr>
          <w:szCs w:val="28"/>
          <w:lang w:val="ru-KZ"/>
        </w:rPr>
        <w:t>The sample size was determined taking into account the bioethical principles of Russell and Birch (Replacement, Reduction, Refinement) [7], aimed at minimizing the number of laboratory animals while maintaining the reliability of the results. The calculation of the number of experimental groups was carried out according to the generally accepted formula:</w:t>
      </w:r>
      <w:r>
        <w:rPr>
          <w:szCs w:val="28"/>
          <w:lang w:val="ru-KZ"/>
        </w:rPr>
        <w:t xml:space="preserve"> </w:t>
      </w:r>
      <w:r w:rsidR="00B97368" w:rsidRPr="00D7464D">
        <w:rPr>
          <w:i/>
          <w:iCs/>
          <w:szCs w:val="28"/>
          <w:lang w:val="ru-KZ"/>
        </w:rPr>
        <w:t>n = DF / k + 1</w:t>
      </w:r>
      <w:r w:rsidR="00B97368" w:rsidRPr="00D7464D">
        <w:rPr>
          <w:szCs w:val="28"/>
          <w:lang w:val="ru-KZ"/>
        </w:rPr>
        <w:t xml:space="preserve"> [8].</w:t>
      </w:r>
      <w:r w:rsidR="00A676F7" w:rsidRPr="00D7464D">
        <w:rPr>
          <w:szCs w:val="28"/>
          <w:lang w:val="ru-KZ"/>
        </w:rPr>
        <w:t xml:space="preserve"> </w:t>
      </w:r>
    </w:p>
    <w:p w14:paraId="4837C28B" w14:textId="77777777" w:rsidR="00E84636" w:rsidRPr="00D7464D" w:rsidRDefault="00E84636" w:rsidP="00B97368">
      <w:pPr>
        <w:spacing w:after="0" w:line="240" w:lineRule="auto"/>
        <w:ind w:firstLine="567"/>
        <w:jc w:val="both"/>
        <w:rPr>
          <w:szCs w:val="28"/>
          <w:lang w:val="ru-KZ"/>
        </w:rPr>
      </w:pPr>
    </w:p>
    <w:p w14:paraId="69CB2F5A" w14:textId="77777777" w:rsidR="00A676F7" w:rsidRPr="00D7464D" w:rsidRDefault="00A676F7" w:rsidP="00A676F7">
      <w:pPr>
        <w:spacing w:after="0" w:line="240" w:lineRule="auto"/>
        <w:ind w:firstLine="567"/>
        <w:jc w:val="both"/>
        <w:rPr>
          <w:szCs w:val="28"/>
          <w:lang w:val="ru-KZ"/>
        </w:rPr>
      </w:pPr>
    </w:p>
    <w:p w14:paraId="32E47F90" w14:textId="77777777" w:rsidR="00A676F7" w:rsidRPr="00D7464D" w:rsidRDefault="00A676F7" w:rsidP="00A676F7">
      <w:pPr>
        <w:spacing w:after="0" w:line="240" w:lineRule="auto"/>
        <w:jc w:val="both"/>
        <w:rPr>
          <w:szCs w:val="28"/>
          <w:lang w:val="ru-KZ"/>
        </w:rPr>
      </w:pPr>
      <w:r w:rsidRPr="00D7464D">
        <w:rPr>
          <w:noProof/>
          <w:szCs w:val="28"/>
        </w:rPr>
        <mc:AlternateContent>
          <mc:Choice Requires="wpg">
            <w:drawing>
              <wp:anchor distT="0" distB="0" distL="114300" distR="114300" simplePos="0" relativeHeight="251659264" behindDoc="0" locked="0" layoutInCell="1" allowOverlap="1" wp14:anchorId="07E2D585" wp14:editId="336596A7">
                <wp:simplePos x="0" y="0"/>
                <wp:positionH relativeFrom="column">
                  <wp:posOffset>114922</wp:posOffset>
                </wp:positionH>
                <wp:positionV relativeFrom="paragraph">
                  <wp:posOffset>-113508</wp:posOffset>
                </wp:positionV>
                <wp:extent cx="5359400" cy="3510701"/>
                <wp:effectExtent l="0" t="0" r="0" b="7620"/>
                <wp:wrapNone/>
                <wp:docPr id="1216956256" name="Группа 11"/>
                <wp:cNvGraphicFramePr/>
                <a:graphic xmlns:a="http://schemas.openxmlformats.org/drawingml/2006/main">
                  <a:graphicData uri="http://schemas.microsoft.com/office/word/2010/wordprocessingGroup">
                    <wpg:wgp>
                      <wpg:cNvGrpSpPr/>
                      <wpg:grpSpPr>
                        <a:xfrm>
                          <a:off x="0" y="0"/>
                          <a:ext cx="5359400" cy="3510701"/>
                          <a:chOff x="0" y="-77812"/>
                          <a:chExt cx="4617078" cy="3803145"/>
                        </a:xfrm>
                      </wpg:grpSpPr>
                      <wps:wsp>
                        <wps:cNvPr id="1109934009" name="Стрелка вправо 1"/>
                        <wps:cNvSpPr/>
                        <wps:spPr>
                          <a:xfrm>
                            <a:off x="660400" y="1138767"/>
                            <a:ext cx="3767667" cy="105834"/>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7633033" name="Стрелка вниз 2"/>
                        <wps:cNvSpPr/>
                        <wps:spPr>
                          <a:xfrm flipH="1">
                            <a:off x="1731433" y="778933"/>
                            <a:ext cx="88900" cy="283633"/>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72180275" name="Стрелка вправо 1"/>
                        <wps:cNvSpPr/>
                        <wps:spPr>
                          <a:xfrm>
                            <a:off x="660400" y="1739900"/>
                            <a:ext cx="3767455" cy="105410"/>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213120" name="Стрелка вправо 1"/>
                        <wps:cNvSpPr/>
                        <wps:spPr>
                          <a:xfrm>
                            <a:off x="660400" y="2290233"/>
                            <a:ext cx="3767455" cy="105410"/>
                          </a:xfrm>
                          <a:prstGeom prst="rightArrow">
                            <a:avLst/>
                          </a:prstGeom>
                          <a:solidFill>
                            <a:schemeClr val="tx1"/>
                          </a:solidFill>
                          <a:ln>
                            <a:solidFill>
                              <a:schemeClr val="tx1">
                                <a:lumMod val="95000"/>
                                <a:lumOff val="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7759315" name="Стрелка вниз 2"/>
                        <wps:cNvSpPr/>
                        <wps:spPr>
                          <a:xfrm flipH="1">
                            <a:off x="1731433" y="1380067"/>
                            <a:ext cx="88900" cy="283210"/>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6535919" name="Стрелка вниз 2"/>
                        <wps:cNvSpPr/>
                        <wps:spPr>
                          <a:xfrm flipH="1">
                            <a:off x="1731433" y="1955800"/>
                            <a:ext cx="88900" cy="283210"/>
                          </a:xfrm>
                          <a:prstGeom prst="downArrow">
                            <a:avLst/>
                          </a:prstGeom>
                          <a:solidFill>
                            <a:schemeClr val="accent2">
                              <a:lumMod val="50000"/>
                            </a:schemeClr>
                          </a:solidFill>
                          <a:ln>
                            <a:solidFill>
                              <a:schemeClr val="accent2">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4702271" name="Стрелка вниз 2"/>
                        <wps:cNvSpPr/>
                        <wps:spPr>
                          <a:xfrm flipH="1">
                            <a:off x="2493433" y="778933"/>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779163" name="Стрелка вниз 2"/>
                        <wps:cNvSpPr/>
                        <wps:spPr>
                          <a:xfrm flipH="1">
                            <a:off x="3763433" y="778933"/>
                            <a:ext cx="88900" cy="283633"/>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338434" name="Стрелка вниз 2"/>
                        <wps:cNvSpPr/>
                        <wps:spPr>
                          <a:xfrm flipH="1">
                            <a:off x="2484967" y="1371600"/>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6907657" name="Стрелка вниз 2"/>
                        <wps:cNvSpPr/>
                        <wps:spPr>
                          <a:xfrm flipH="1">
                            <a:off x="3763433" y="1346200"/>
                            <a:ext cx="88900" cy="283633"/>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0202031" name="Стрелка вниз 2"/>
                        <wps:cNvSpPr/>
                        <wps:spPr>
                          <a:xfrm flipH="1">
                            <a:off x="3763433" y="1964267"/>
                            <a:ext cx="88900" cy="283210"/>
                          </a:xfrm>
                          <a:prstGeom prst="downArrow">
                            <a:avLst/>
                          </a:prstGeom>
                          <a:solidFill>
                            <a:srgbClr val="FFC000"/>
                          </a:solidFill>
                          <a:ln>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0322917" name="Стрелка вниз 2"/>
                        <wps:cNvSpPr/>
                        <wps:spPr>
                          <a:xfrm flipH="1">
                            <a:off x="2484967" y="1955800"/>
                            <a:ext cx="88900" cy="283633"/>
                          </a:xfrm>
                          <a:prstGeom prst="downArrow">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374472" name="Прямая соединительная линия 3"/>
                        <wps:cNvCnPr/>
                        <wps:spPr>
                          <a:xfrm flipH="1">
                            <a:off x="1104900" y="778933"/>
                            <a:ext cx="0" cy="1854200"/>
                          </a:xfrm>
                          <a:prstGeom prst="line">
                            <a:avLst/>
                          </a:prstGeom>
                          <a:ln w="1905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27658795" name="Закрывающая фигурная скобка 4"/>
                        <wps:cNvSpPr/>
                        <wps:spPr>
                          <a:xfrm rot="5400000">
                            <a:off x="2624667" y="1642533"/>
                            <a:ext cx="338454" cy="2573971"/>
                          </a:xfrm>
                          <a:prstGeom prst="rightBrace">
                            <a:avLst>
                              <a:gd name="adj1" fmla="val 8333"/>
                              <a:gd name="adj2" fmla="val 50317"/>
                            </a:avLst>
                          </a:prstGeom>
                          <a:ln w="12700"/>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1346452" name="Надпись 5"/>
                        <wps:cNvSpPr txBox="1"/>
                        <wps:spPr>
                          <a:xfrm>
                            <a:off x="0" y="-77812"/>
                            <a:ext cx="4617078" cy="75505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8F6AFF1" w14:textId="77777777" w:rsidR="00A676F7" w:rsidRDefault="00A676F7" w:rsidP="00A676F7">
                              <w:pPr>
                                <w:rPr>
                                  <w:b/>
                                  <w:bCs/>
                                </w:rPr>
                              </w:pPr>
                              <w:r w:rsidRPr="00095B2F">
                                <w:rPr>
                                  <w:b/>
                                  <w:bCs/>
                                  <w:u w:val="single"/>
                                </w:rPr>
                                <w:t>Дефект бедренной кости</w:t>
                              </w:r>
                              <w:r w:rsidRPr="00095B2F">
                                <w:rPr>
                                  <w:b/>
                                  <w:bCs/>
                                </w:rPr>
                                <w:t xml:space="preserve">                        ДНИ</w:t>
                              </w:r>
                              <w:r>
                                <w:rPr>
                                  <w:b/>
                                  <w:bCs/>
                                </w:rPr>
                                <w:t xml:space="preserve"> </w:t>
                              </w:r>
                            </w:p>
                            <w:p w14:paraId="4AC87350" w14:textId="77777777" w:rsidR="00A676F7" w:rsidRDefault="00A676F7" w:rsidP="00A676F7">
                              <w:pPr>
                                <w:rPr>
                                  <w:b/>
                                  <w:bCs/>
                                </w:rPr>
                              </w:pPr>
                              <w:r>
                                <w:rPr>
                                  <w:b/>
                                  <w:bCs/>
                                </w:rPr>
                                <w:t xml:space="preserve">                   </w:t>
                              </w:r>
                            </w:p>
                            <w:p w14:paraId="06FC97D6" w14:textId="77777777" w:rsidR="00A676F7" w:rsidRDefault="00A676F7" w:rsidP="00A676F7">
                              <w:pPr>
                                <w:rPr>
                                  <w:b/>
                                  <w:bCs/>
                                </w:rPr>
                              </w:pPr>
                              <w:r>
                                <w:rPr>
                                  <w:b/>
                                  <w:bCs/>
                                </w:rPr>
                                <w:t xml:space="preserve">                    День 0                  14                   30                                    60 </w:t>
                              </w:r>
                            </w:p>
                            <w:p w14:paraId="2359A311" w14:textId="77777777" w:rsidR="00A676F7" w:rsidRPr="00095B2F" w:rsidRDefault="00A676F7" w:rsidP="00A676F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0191892" name="Надпись 6"/>
                        <wps:cNvSpPr txBox="1"/>
                        <wps:spPr>
                          <a:xfrm>
                            <a:off x="0" y="939800"/>
                            <a:ext cx="660400" cy="6180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0D1911A" w14:textId="77777777" w:rsidR="00A676F7" w:rsidRPr="00095B2F" w:rsidRDefault="00A676F7" w:rsidP="00A676F7">
                              <w:pPr>
                                <w:rPr>
                                  <w:b/>
                                  <w:bCs/>
                                  <w:sz w:val="22"/>
                                  <w:szCs w:val="22"/>
                                </w:rPr>
                              </w:pPr>
                              <w:r w:rsidRPr="00095B2F">
                                <w:rPr>
                                  <w:b/>
                                  <w:bCs/>
                                  <w:sz w:val="22"/>
                                  <w:szCs w:val="22"/>
                                </w:rPr>
                                <w:t xml:space="preserve">АСГ </w:t>
                              </w:r>
                            </w:p>
                            <w:p w14:paraId="42B868B0"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5488988" name="Надпись 6"/>
                        <wps:cNvSpPr txBox="1"/>
                        <wps:spPr>
                          <a:xfrm>
                            <a:off x="0" y="1557867"/>
                            <a:ext cx="660400" cy="6178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7950466" w14:textId="77777777" w:rsidR="00A676F7" w:rsidRPr="00095B2F" w:rsidRDefault="00A676F7" w:rsidP="00A676F7">
                              <w:pPr>
                                <w:rPr>
                                  <w:b/>
                                  <w:bCs/>
                                  <w:sz w:val="22"/>
                                  <w:szCs w:val="22"/>
                                </w:rPr>
                              </w:pPr>
                              <w:r w:rsidRPr="00095B2F">
                                <w:rPr>
                                  <w:b/>
                                  <w:bCs/>
                                  <w:sz w:val="22"/>
                                  <w:szCs w:val="22"/>
                                </w:rPr>
                                <w:t xml:space="preserve">НФЦ-1 </w:t>
                              </w:r>
                            </w:p>
                            <w:p w14:paraId="6AD69C70"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79097473" name="Надпись 6"/>
                        <wps:cNvSpPr txBox="1"/>
                        <wps:spPr>
                          <a:xfrm>
                            <a:off x="0" y="2175933"/>
                            <a:ext cx="660400" cy="58451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63C574B" w14:textId="77777777" w:rsidR="00A676F7" w:rsidRPr="00095B2F" w:rsidRDefault="00A676F7" w:rsidP="00A676F7">
                              <w:pPr>
                                <w:rPr>
                                  <w:b/>
                                  <w:bCs/>
                                  <w:sz w:val="22"/>
                                  <w:szCs w:val="22"/>
                                </w:rPr>
                              </w:pPr>
                              <w:r w:rsidRPr="00095B2F">
                                <w:rPr>
                                  <w:b/>
                                  <w:bCs/>
                                  <w:sz w:val="22"/>
                                  <w:szCs w:val="22"/>
                                </w:rPr>
                                <w:t>НФЦ-2</w:t>
                              </w:r>
                            </w:p>
                            <w:p w14:paraId="13EDB396" w14:textId="77777777" w:rsidR="00A676F7" w:rsidRPr="00095B2F" w:rsidRDefault="00A676F7" w:rsidP="00A676F7">
                              <w:pPr>
                                <w:rPr>
                                  <w:sz w:val="22"/>
                                  <w:szCs w:val="22"/>
                                  <w:lang w:val="en-US"/>
                                </w:rPr>
                              </w:pPr>
                              <w:r w:rsidRPr="00095B2F">
                                <w:rPr>
                                  <w:sz w:val="22"/>
                                  <w:szCs w:val="22"/>
                                  <w:lang w:val="en-US"/>
                                </w:rPr>
                                <w:t>n=24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4312692" name="Надпись 7"/>
                        <wps:cNvSpPr txBox="1"/>
                        <wps:spPr>
                          <a:xfrm>
                            <a:off x="1549263" y="2564775"/>
                            <a:ext cx="2828004" cy="353241"/>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10F4514" w14:textId="77777777" w:rsidR="00A676F7" w:rsidRDefault="00A676F7" w:rsidP="00A676F7">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8</w:t>
                              </w:r>
                              <w:r w:rsidRPr="00095B2F">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27265532" name="Надпись 8"/>
                        <wps:cNvSpPr txBox="1"/>
                        <wps:spPr>
                          <a:xfrm flipH="1">
                            <a:off x="1286933" y="3098800"/>
                            <a:ext cx="2929467" cy="626533"/>
                          </a:xfrm>
                          <a:prstGeom prst="rect">
                            <a:avLst/>
                          </a:prstGeom>
                          <a:solidFill>
                            <a:schemeClr val="lt1"/>
                          </a:solidFill>
                          <a:ln w="6350">
                            <a:solidFill>
                              <a:prstClr val="black"/>
                            </a:solidFill>
                          </a:ln>
                        </wps:spPr>
                        <wps:txbx>
                          <w:txbxContent>
                            <w:p w14:paraId="61D9E3F5" w14:textId="77777777" w:rsidR="00A676F7" w:rsidRPr="00095B2F" w:rsidRDefault="00A676F7" w:rsidP="00A676F7">
                              <w:pPr>
                                <w:jc w:val="center"/>
                                <w:rPr>
                                  <w:sz w:val="22"/>
                                  <w:szCs w:val="22"/>
                                </w:rPr>
                              </w:pPr>
                              <w:r w:rsidRPr="00095B2F">
                                <w:rPr>
                                  <w:sz w:val="22"/>
                                  <w:szCs w:val="22"/>
                                </w:rPr>
                                <w:t>Рентгенологическое исследование</w:t>
                              </w:r>
                            </w:p>
                            <w:p w14:paraId="7F0B2A15" w14:textId="77777777" w:rsidR="00A676F7" w:rsidRPr="00095B2F" w:rsidRDefault="00A676F7" w:rsidP="00A676F7">
                              <w:pPr>
                                <w:jc w:val="center"/>
                                <w:rPr>
                                  <w:sz w:val="22"/>
                                  <w:szCs w:val="22"/>
                                </w:rPr>
                              </w:pPr>
                              <w:r w:rsidRPr="00095B2F">
                                <w:rPr>
                                  <w:sz w:val="22"/>
                                  <w:szCs w:val="22"/>
                                </w:rPr>
                                <w:t xml:space="preserve">Гистологическое и </w:t>
                              </w:r>
                              <w:proofErr w:type="spellStart"/>
                              <w:r w:rsidRPr="00095B2F">
                                <w:rPr>
                                  <w:sz w:val="22"/>
                                  <w:szCs w:val="22"/>
                                </w:rPr>
                                <w:t>гистоморфометрическое</w:t>
                              </w:r>
                              <w:proofErr w:type="spellEnd"/>
                            </w:p>
                            <w:p w14:paraId="6A5A6009" w14:textId="77777777" w:rsidR="00A676F7" w:rsidRPr="00095B2F" w:rsidRDefault="00A676F7" w:rsidP="00A676F7">
                              <w:pPr>
                                <w:jc w:val="center"/>
                                <w:rPr>
                                  <w:sz w:val="22"/>
                                  <w:szCs w:val="22"/>
                                </w:rPr>
                              </w:pPr>
                              <w:r w:rsidRPr="00095B2F">
                                <w:rPr>
                                  <w:sz w:val="22"/>
                                  <w:szCs w:val="22"/>
                                </w:rPr>
                                <w:t>исследование</w:t>
                              </w:r>
                            </w:p>
                            <w:p w14:paraId="28233594" w14:textId="77777777" w:rsidR="00A676F7" w:rsidRDefault="00A676F7" w:rsidP="00A676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E2D585" id="Группа 11" o:spid="_x0000_s1026" style="position:absolute;left:0;text-align:left;margin-left:9.05pt;margin-top:-8.95pt;width:422pt;height:276.45pt;z-index:251659264;mso-width-relative:margin;mso-height-relative:margin" coordorigin=",-778" coordsize="46170,3803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AqjMhAgAAG5VAAAOAAAAZHJzL2Uyb0RvYy54bWzsXNuS20QavqeKd1DpnljdUuvgikMNEyZQ&#13;&#10;FSBF2OJaI0u2QZaEpIkdrsLhhoLaXO4VRe0bBJat3QqnV7DfiK+7JVn2yB4zEw8w6aTKo1N3S7/6&#13;&#10;//o/fbr9+nwaa4/CvJikyUAntwxdC5MgHU6S0UD/xwcnr7m6VpR+MvTjNAkH+uOw0F+/8+ort2dZ&#13;&#10;P6TpOI2HYa6hk6Toz7KBPi7LrN/rFcE4nPrFrTQLE5yM0nzql9jNR71h7s/Q+zTuUcOwe7M0H2Z5&#13;&#10;GoRFgaN35Un9jug/isKgfC+KirDU4oGOeyvFby5+T/lv785tvz/K/Ww8Carb8C9xF1N/kmDQpqu7&#13;&#10;fulrZ/nkXFfTSZCnRRqVt4J02kujaBKE4hnwNMTYeJp7eXqWiWcZ9WejrBETRLshp0t3G7z76F6e&#13;&#10;Pcwe5JDELBtBFmKPP8s8yqf8L+5SmwuRPW5EFs5LLcBBZjLPMiDZAOdMRgzHIFKowRiSX7V7zXFc&#13;&#10;QutTb1bNLZs4hoM5Ipq7hkksxq/p1aP31u5plmGWFCtBFFcTxMOxn4VCvkUfgniQa5MhJjExPM/E&#13;&#10;Q3m6lvhTTNrFv5efL58s/rv4afF88Uxb/LD4DbvP8PdXTTwtvy900Iix6BeQaIcMbdsQ0oKwCDFd&#13;&#10;x3akRGpxmjhi46CQBzGYa1pr4vD7WV6U98J0qvGNgZ5PRuPyKM/TmZh+/qP7RSnlV1/I76JI48nw&#13;&#10;ZBLHYofrVngc59ojH1pRzsUjQOJrV8XJPg35NfHZ9J10KDvzmIHJIJQKh/kEEGPUR/kg9ejiJbeG&#13;&#10;xDk+Jl54LT2xVT6OQzFK8n4Y4f1gzlHxqE1Hcgg/CMKkJPLU2B+G8jDZOnTMO+Q9R5BL03fVQX2T&#13;&#10;631LwVbX86ahQJimsbHrxmTjpoUYOU3KpvF0kqR5VwcxnqoaWV5fC0mKhkvpNB0+xuzNU4lvRRac&#13;&#10;TDA97vtF+cDPAWhQUIB0+R5+ojidDfS02tK1cZp/2nWcXw/1wlldmwEgB3rxyZmfh7oWv51A8Txi&#13;&#10;WRxRxY7FHIqdvH3mtH0mOZsep5htBMtBFohNfn0Z15tRnk4/BJYf8VFxyk8CjD3QgzKvd45LCdxY&#13;&#10;DYLw6EhcBhTN/PJ+8jALeOdcqnzifzD/0M+zSkdKaNe7aa3sfn9DSeS1vGWSHp2VaTQRGrSSayVv&#13;&#10;AA+HyOtAINtxbNM0THM7Av2y+P/if5oAVH5P29FHi+JJ9lYtnArLiQOk5d0DiADMHjaF0tY45Lpe&#13;&#10;DerUNXEvu1FomM6SK4GQ1F6p2G084dor8GQXckjg2MCvTni45AAKmhQ0KWiSxpHtUOIa1GHboelF&#13;&#10;GEeO6XEEWgMlbhxZDANzYxHGkUVqaKgt1drmUcZRtwHDF7lCGUfKOPobG0eubVBiEm5uHtA7o9Qz&#13;&#10;6KZVpABIeWcrB1b6hso7q1y1l8c7o5bjMM8kO0ygF+edIUqEMOdGmGjdPaMX2UHKPVORIxFpUpGj&#13;&#10;Gx45ogazeUie7Ihdv0Bs8hgDOq17aQqb2oF0FTpSoSMVOpKhI2ZZjkGpgxzANs/tathELeTt/tSo&#13;&#10;dj46bRJrJyft4HU7A9eVW9unpQITBSYKTASYUBdOmEfsg2XIEOv5S2HJcSsR9sewpLulwhKFJQpL&#13;&#10;qpwW0uGma6HW5mCGiWt5vKyHJ65Mh9i7naZD5Nv3sS+6E+n7tFRootBEoYlEE8u0PcOxGdT9MG5O&#13;&#10;2zQhpmWjDnZXCObwaNJtYeyDJt0tFZooNFFoItHEMQ2K/+bBgiZraOLZFr3+ZNO6hdGNCQpNNjPP&#13;&#10;dcWzKixWhcXnqCN1tXNVG1xRG2wwLFDZQg5mmlCr5ehcnB06vGmiQrCKpYBKMcVSuAphrBtMiOEy&#13;&#10;00FOhzaOznfLJ8uni58Xz5ZPteVni19BmfoRPAVkdZafc/rU8hts85NgUsnDTzVBLahg6jipeGg1&#13;&#10;BUjSwLopDMSwBElhC4UBb13UCbvMqhwkuBVbCoXjScJ5YOeoIZxoxQ/HiQbODPEMVlF82hHYYt18&#13;&#10;2YY4vDb5rl+MZdnYEFsVp2JP1tMezKRuStMerKTrpjStOGfRbkoTt20qys01cW8oPHfX8Va1Xf8C&#13;&#10;0e855vXXoPs9W/5z+ZWc3V9iAv9n+QV4gHJGY7o/x4T/XjAEBWnvAlqOIGsxsAHxT8y9ippDbWoJ&#13;&#10;CiCPFcIcZ+eqUBGqZAhV8tlNGQrlkVCVNuCW2S04gm/kftCa43xWj4ZVgMIffgT3IprGYIqBr6e5&#13;&#10;Zj1m+xKo+eoSBo9EFKVBqQSfCi9qRU5s6Qx1ZHRij8rRl3KGK9LeDSHt2QaPxVlstRp+C+T4cfEb&#13;&#10;Fr/Plt9ogtfcwgStnL+Rgs3aEIi3UIaxjkHR2/TpmqS3Rp52GANd+AIgAB1+1zKXpJwjLDg3skSh&#13;&#10;ObB/RK5ebapFUTI2QVjHY9SEe9FZF/l2v7YXL1a7x74EBXf4cQ2xW9ercn46h+T4C77BbNzy5ePi&#13;&#10;godGPOJ62/Ta5jp3ab32TO9cBWX9kQC+wNsg28mAHLRm2/qu1BrCOZxay0Bs/ZqVdt8kpr3hMQsV&#13;&#10;yy4+QVIl69ZX7atpN2HMcTfj6evq7bhgtO4235V6H169mw8pKPW+QeqNEkHDcyxnVSX4IrWbEk4D&#13;&#10;2/hyRlu7GRz1xktWizevjN7iDxx48W5ijEq7b5B2Q73AA7e3WuYiPnUJy5wwy6O8slgE2GzO9uQr&#13;&#10;NEzM6qtl1KUw2qsQnMlMatXuoVLyP0/Jm6CrUvIbpOTEpA61GZRsi4UuYl77anl3Jom6Nl/Hub6b&#13;&#10;BnyBzXo66lHP4uW7wiPH3chF//Ieeeuzd60v4m1+UGDtKpmCss2uDBRPLTW0o9PYDz6uPIpWD7jZ&#13;&#10;jkQTj1oJ97aJTirluR7lQT5EfNRT5E2qD5Dyr4a290Xya/WZ1Du/AwAA//8DAFBLAwQUAAYACAAA&#13;&#10;ACEAMLRHQ+QAAAAPAQAADwAAAGRycy9kb3ducmV2LnhtbExPy27CMBC8V+o/WFupN3AMCg0hDkL0&#13;&#10;cUJIhUqoNxMvSURsR7FJwt93e2ovK83u7Dyy9Wga1mPna2cliGkEDG3hdG1LCV/H90kCzAdltWqc&#13;&#10;RQl39LDOHx8ylWo32E/sD6FkJGJ9qiRUIbQp576o0Cg/dS1aul1cZ1Qg2JVcd2ogcdPwWRQtuFG1&#13;&#10;JYdKtbitsLgebkbCx6CGzVy89bvrZXv/Psb7006glM9P4+uKxmYFLOAY/j7gtwPlh5yCnd3Nas8a&#13;&#10;wokgpoSJeFkCI0KymNHmLCGexxHwPOP/e+Q/AAAA//8DAFBLAQItABQABgAIAAAAIQC2gziS/gAA&#13;&#10;AOEBAAATAAAAAAAAAAAAAAAAAAAAAABbQ29udGVudF9UeXBlc10ueG1sUEsBAi0AFAAGAAgAAAAh&#13;&#10;ADj9If/WAAAAlAEAAAsAAAAAAAAAAAAAAAAALwEAAF9yZWxzLy5yZWxzUEsBAi0AFAAGAAgAAAAh&#13;&#10;AFgCqMyECAAAblUAAA4AAAAAAAAAAAAAAAAALgIAAGRycy9lMm9Eb2MueG1sUEsBAi0AFAAGAAgA&#13;&#10;AAAhADC0R0PkAAAADwEAAA8AAAAAAAAAAAAAAAAA3goAAGRycy9kb3ducmV2LnhtbFBLBQYAAAAA&#13;&#10;BAAEAPMAAADvCwAAAAA=&#13;&#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 o:spid="_x0000_s1027" type="#_x0000_t13" style="position:absolute;left:6604;top:11387;width:37676;height:105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lhuzgAAAOgAAAAPAAAAZHJzL2Rvd25yZXYueG1sRI9hS8Mw&#13;&#10;EIa/C/6HcILfXDIVsd2yIROhIAi2ivt4a25NWXMpSdzqvzeCsC8Hdy/vczzL9eQGcaQQe88a5jMF&#13;&#10;grj1pudOw0fzcvMIIiZkg4Nn0vBDEdary4sllsaf+J2OdepEhnAsUYNNaSyljK0lh3HmR+Kc7X1w&#13;&#10;mPIaOmkCnjLcDfJWqQfpsOf8weJIG0vtof52Gt6G12bT7PZy+1U1tgqfqvbyoPX11fS8yONpASLR&#13;&#10;lM6Nf0RlssNcFcXdvVIF/InlA8jVLwAAAP//AwBQSwECLQAUAAYACAAAACEA2+H2y+4AAACFAQAA&#13;&#10;EwAAAAAAAAAAAAAAAAAAAAAAW0NvbnRlbnRfVHlwZXNdLnhtbFBLAQItABQABgAIAAAAIQBa9Cxb&#13;&#10;vwAAABUBAAALAAAAAAAAAAAAAAAAAB8BAABfcmVscy8ucmVsc1BLAQItABQABgAIAAAAIQC+4lhu&#13;&#10;zgAAAOgAAAAPAAAAAAAAAAAAAAAAAAcCAABkcnMvZG93bnJldi54bWxQSwUGAAAAAAMAAwC3AAAA&#13;&#10;AgMAAAAA&#13;&#10;" adj="21297" fillcolor="black [3213]" strokecolor="#0d0d0d [3069]" strokeweight="1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 o:spid="_x0000_s1028" type="#_x0000_t67" style="position:absolute;left:1731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hf9zwAAAOgAAAAPAAAAZHJzL2Rvd25yZXYueG1sRI9hS8Mw&#13;&#10;EIa/C/sP4QZ+c+kMdNItG1IZqIjVqaDfjubWlDWX0mRb/fdGEPxycPfyPsez2oyuEycaQutZw3yW&#13;&#10;gSCuvWm50fD+tr26AREissHOM2n4pgCb9eRihYXxZ36l0y42IkE4FKjBxtgXUobaksMw8z1xyvZ+&#13;&#10;cBjTOjTSDHhOcNfJ6yzLpcOW0weLPZWW6sPu6DS028p9PJH9evx8ea5UGfbl8aHS+nI63i3TuF2C&#13;&#10;iDTG/8Yf4t4kh3yxyJXKlIJfsXQAuf4BAAD//wMAUEsBAi0AFAAGAAgAAAAhANvh9svuAAAAhQEA&#13;&#10;ABMAAAAAAAAAAAAAAAAAAAAAAFtDb250ZW50X1R5cGVzXS54bWxQSwECLQAUAAYACAAAACEAWvQs&#13;&#10;W78AAAAVAQAACwAAAAAAAAAAAAAAAAAfAQAAX3JlbHMvLnJlbHNQSwECLQAUAAYACAAAACEAZvoX&#13;&#10;/c8AAADoAAAADwAAAAAAAAAAAAAAAAAHAgAAZHJzL2Rvd25yZXYueG1sUEsFBgAAAAADAAMAtwAA&#13;&#10;AAMDAAAAAA==&#13;&#10;" adj="18215" fillcolor="#823b0b [1605]" strokecolor="#823b0b [1605]" strokeweight="1pt"/>
                <v:shape id="Стрелка вправо 1" o:spid="_x0000_s1029" type="#_x0000_t13" style="position:absolute;left:6604;top:17399;width:37674;height:10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b0RIzQAAAOgAAAAPAAAAZHJzL2Rvd25yZXYueG1sRI9Pa8Mw&#13;&#10;DMXvg30Ho8Fuq9OMtSWtW8b+wGAwaLdLb8JWk9BYDrabZN9+Ggx2eaD30E96m93kOzVQTG1gA/NZ&#13;&#10;AYrYBtdybeDr8/VuBSplZIddYDLwTQl22+urDVYujLyn4ZBrJRBOFRpocu4rrZNtyGOahZ5YslOI&#13;&#10;HrOMsdYu4ihw3+myKBbaY8tyocGenhqy58PFG/g4ygf3NgzBX87RliPal3c05vZmel6LPK5BZZry&#13;&#10;/8Yf4s1Jh8WynK+KcvkAv8XEAL39AQAA//8DAFBLAQItABQABgAIAAAAIQDb4fbL7gAAAIUBAAAT&#13;&#10;AAAAAAAAAAAAAAAAAAAAAABbQ29udGVudF9UeXBlc10ueG1sUEsBAi0AFAAGAAgAAAAhAFr0LFu/&#13;&#10;AAAAFQEAAAsAAAAAAAAAAAAAAAAAHwEAAF9yZWxzLy5yZWxzUEsBAi0AFAAGAAgAAAAhABpvREjN&#13;&#10;AAAA6AAAAA8AAAAAAAAAAAAAAAAABwIAAGRycy9kb3ducmV2LnhtbFBLBQYAAAAAAwADALcAAAAB&#13;&#10;AwAAAAA=&#13;&#10;" adj="21298" fillcolor="black [3213]" strokecolor="#0d0d0d [3069]" strokeweight="1pt"/>
                <v:shape id="Стрелка вправо 1" o:spid="_x0000_s1030" type="#_x0000_t13" style="position:absolute;left:6604;top:22902;width:37674;height:105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pOaywAAAOcAAAAPAAAAZHJzL2Rvd25yZXYueG1sRI/BasMw&#13;&#10;DIbvg72D0aC31UkKpaR1y1g7GAwG63bZTdhaEhrLwXaT9O2nw2AXgRD6/v/bHWbfq5Fi6gIbKJcF&#13;&#10;KGIbXMeNga/Pl8cNqJSRHfaBycCNEhz293c7rF2Y+IPGc26UQDjVaKDNeai1TrYlj2kZBmK5/YTo&#13;&#10;McsaG+0iTgL3va6KYq09diwJLQ703JK9nK/ewPu3NFjZMAZ/vURbTWhPb2jM4mE+bmU8bUFlmvP/&#13;&#10;xx/i1RnYrIuqXJWVmIiXOIHe/wIAAP//AwBQSwECLQAUAAYACAAAACEA2+H2y+4AAACFAQAAEwAA&#13;&#10;AAAAAAAAAAAAAAAAAAAAW0NvbnRlbnRfVHlwZXNdLnhtbFBLAQItABQABgAIAAAAIQBa9CxbvwAA&#13;&#10;ABUBAAALAAAAAAAAAAAAAAAAAB8BAABfcmVscy8ucmVsc1BLAQItABQABgAIAAAAIQAkxpOaywAA&#13;&#10;AOcAAAAPAAAAAAAAAAAAAAAAAAcCAABkcnMvZG93bnJldi54bWxQSwUGAAAAAAMAAwC3AAAA/wIA&#13;&#10;AAAA&#13;&#10;" adj="21298" fillcolor="black [3213]" strokecolor="#0d0d0d [3069]" strokeweight="1pt"/>
                <v:shape id="Стрелка вниз 2" o:spid="_x0000_s1031" type="#_x0000_t67" style="position:absolute;left:17314;top:13800;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m++60QAAAOgAAAAPAAAAZHJzL2Rvd25yZXYueG1sRI9Na8JA&#13;&#10;EIbvBf/DMkIvRTex9aPRVUQRKqWHplLwtmSn2WB2NmSnMf77bqHQy8DMy/sMz2rTu1p02IbKk4J0&#13;&#10;nIBAKrypqFRw+jiMFiACazK69oQKbhhgsx7crXRm/JXescu5FBFCIdMKLHOTSRkKi06HsW+QYvbl&#13;&#10;W6c5rm0pTauvEe5qOUmSmXS6ovjB6gZ3FotL/u0UHF4Xp8/zbec7Tvls8z2+5ccHpe6H/X4Zx3YJ&#13;&#10;grHn/8Yf4sVEh8nTfD59fkyn8CsWDyDXPwAAAP//AwBQSwECLQAUAAYACAAAACEA2+H2y+4AAACF&#13;&#10;AQAAEwAAAAAAAAAAAAAAAAAAAAAAW0NvbnRlbnRfVHlwZXNdLnhtbFBLAQItABQABgAIAAAAIQBa&#13;&#10;9CxbvwAAABUBAAALAAAAAAAAAAAAAAAAAB8BAABfcmVscy8ucmVsc1BLAQItABQABgAIAAAAIQBb&#13;&#10;m++60QAAAOgAAAAPAAAAAAAAAAAAAAAAAAcCAABkcnMvZG93bnJldi54bWxQSwUGAAAAAAMAAwC3&#13;&#10;AAAABQMAAAAA&#13;&#10;" adj="18210" fillcolor="#823b0b [1605]" strokecolor="#823b0b [1605]" strokeweight="1pt"/>
                <v:shape id="Стрелка вниз 2" o:spid="_x0000_s1032" type="#_x0000_t67" style="position:absolute;left:17314;top:19558;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nuom0AAAAOgAAAAPAAAAZHJzL2Rvd25yZXYueG1sRI9Ba8JA&#13;&#10;FITvhf6H5Qm9FN3EEtHoKkURWkoPjSJ4e2Sf2WD2bchuY/z33UKhl4FhmG+Y1Wawjeip87VjBekk&#13;&#10;AUFcOl1zpeB42I/nIHxA1tg4JgV38rBZPz6sMNfuxl/UF6ESEcI+RwUmhDaX0peGLPqJa4ljdnGd&#13;&#10;xRBtV0nd4S3CbSOnSTKTFmuOCwZb2hoqr8W3VbD/mB9P5/vW9SENZ1Ps6LN4f1bqaTTsllFelyAC&#13;&#10;DeG/8Yd40wqmSTbLXrJFuoDfY/EUyPUPAAAA//8DAFBLAQItABQABgAIAAAAIQDb4fbL7gAAAIUB&#13;&#10;AAATAAAAAAAAAAAAAAAAAAAAAABbQ29udGVudF9UeXBlc10ueG1sUEsBAi0AFAAGAAgAAAAhAFr0&#13;&#10;LFu/AAAAFQEAAAsAAAAAAAAAAAAAAAAAHwEAAF9yZWxzLy5yZWxzUEsBAi0AFAAGAAgAAAAhAFCe&#13;&#10;6ibQAAAA6AAAAA8AAAAAAAAAAAAAAAAABwIAAGRycy9kb3ducmV2LnhtbFBLBQYAAAAAAwADALcA&#13;&#10;AAAEAwAAAAA=&#13;&#10;" adj="18210" fillcolor="#823b0b [1605]" strokecolor="#823b0b [1605]" strokeweight="1pt"/>
                <v:shape id="Стрелка вниз 2" o:spid="_x0000_s1033" type="#_x0000_t67" style="position:absolute;left:2493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nELy0AAAAOgAAAAPAAAAZHJzL2Rvd25yZXYueG1sRI9hS8Mw&#13;&#10;EIa/C/6HcIJfxKWrXafdsiEOoYiCTn/A0ZxNWXOpSVyrv94Igl8O7l7e53jW28n24kg+dI4VzGcZ&#13;&#10;COLG6Y5bBW+v95fXIEJE1tg7JgVfFGC7OT1ZY6XdyC903MdWJAiHChWYGIdKytAYshhmbiBO2bvz&#13;&#10;FmNafSu1xzHBbS/zLCulxY7TB4MD3RlqDvtPq6C+qa8KszD+4/HhYC7Kp++xfN4pdX427VZp3K5A&#13;&#10;RJrif+MPUevksCiKZZbnyzn8iqUDyM0PAAAA//8DAFBLAQItABQABgAIAAAAIQDb4fbL7gAAAIUB&#13;&#10;AAATAAAAAAAAAAAAAAAAAAAAAABbQ29udGVudF9UeXBlc10ueG1sUEsBAi0AFAAGAAgAAAAhAFr0&#13;&#10;LFu/AAAAFQEAAAsAAAAAAAAAAAAAAAAAHwEAAF9yZWxzLy5yZWxzUEsBAi0AFAAGAAgAAAAhALqc&#13;&#10;QvLQAAAA6AAAAA8AAAAAAAAAAAAAAAAABwIAAGRycy9kb3ducmV2LnhtbFBLBQYAAAAAAwADALcA&#13;&#10;AAAEAwAAAAA=&#13;&#10;" adj="18215" fillcolor="red" strokecolor="red" strokeweight="1pt"/>
                <v:shape id="Стрелка вниз 2" o:spid="_x0000_s1034" type="#_x0000_t67" style="position:absolute;left:37634;top:7789;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xp/TzwAAAOcAAAAPAAAAZHJzL2Rvd25yZXYueG1sRI9Pa8JA&#13;&#10;FMTvhX6H5RW8SN1ES9ToKtVS6EWofy7entnXJCT7NmS3Mf32rlDwMjAM8xtmue5NLTpqXWlZQTyK&#13;&#10;QBBnVpecKzgdP19nIJxH1lhbJgV/5GC9en5aYqrtlffUHXwuAoRdigoK75tUSpcVZNCNbEMcsh/b&#13;&#10;GvTBtrnULV4D3NRyHEWJNFhyWCiwoW1BWXX4NQq682Vbfg93kxyr/fBoknhTVbVSg5f+YxHkfQHC&#13;&#10;U+8fjX/El1Ywnr1Np/M4mcD9V/gEcnUDAAD//wMAUEsBAi0AFAAGAAgAAAAhANvh9svuAAAAhQEA&#13;&#10;ABMAAAAAAAAAAAAAAAAAAAAAAFtDb250ZW50X1R5cGVzXS54bWxQSwECLQAUAAYACAAAACEAWvQs&#13;&#10;W78AAAAVAQAACwAAAAAAAAAAAAAAAAAfAQAAX3JlbHMvLnJlbHNQSwECLQAUAAYACAAAACEA9saf&#13;&#10;088AAADnAAAADwAAAAAAAAAAAAAAAAAHAgAAZHJzL2Rvd25yZXYueG1sUEsFBgAAAAADAAMAtwAA&#13;&#10;AAMDAAAAAA==&#13;&#10;" adj="18215" fillcolor="#ffc000" strokecolor="#ffc000" strokeweight="1pt"/>
                <v:shape id="Стрелка вниз 2" o:spid="_x0000_s1035" type="#_x0000_t67" style="position:absolute;left:24849;top:13716;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OfAUzwAAAOgAAAAPAAAAZHJzL2Rvd25yZXYueG1sRI9hS8Mw&#13;&#10;EIa/C/6HcIJfxKWztc5u2RCHUIaCTn/A0ZxNWXOpSVyrv94Igl8O7l7e53hWm8n24kg+dI4VzGcZ&#13;&#10;COLG6Y5bBW+vD5cLECEia+wdk4IvCrBZn56ssNJu5Bc67mMrEoRDhQpMjEMlZWgMWQwzNxCn7N15&#13;&#10;izGtvpXa45jgtpdXWVZKix2nDwYHujfUHPafVkF9W+eFuTb+43F3MBfl0/dYPm+VOj+btss07pYg&#13;&#10;Ik3xv/GHqHVyKOc3eb4o8gJ+xdIB5PoHAAD//wMAUEsBAi0AFAAGAAgAAAAhANvh9svuAAAAhQEA&#13;&#10;ABMAAAAAAAAAAAAAAAAAAAAAAFtDb250ZW50X1R5cGVzXS54bWxQSwECLQAUAAYACAAAACEAWvQs&#13;&#10;W78AAAAVAQAACwAAAAAAAAAAAAAAAAAfAQAAX3JlbHMvLnJlbHNQSwECLQAUAAYACAAAACEAsznw&#13;&#10;FM8AAADoAAAADwAAAAAAAAAAAAAAAAAHAgAAZHJzL2Rvd25yZXYueG1sUEsFBgAAAAADAAMAtwAA&#13;&#10;AAMDAAAAAA==&#13;&#10;" adj="18215" fillcolor="red" strokecolor="red" strokeweight="1pt"/>
                <v:shape id="Стрелка вниз 2" o:spid="_x0000_s1036" type="#_x0000_t67" style="position:absolute;left:37634;top:13462;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qqx0AAAAOgAAAAPAAAAZHJzL2Rvd25yZXYueG1sRI/BasJA&#13;&#10;EIbvhb7DMoVeRDdWG2t0ldYieCkY7aW3aXZMQrKzIbuN8e1dQehlYObn/4Zvue5NLTpqXWlZwXgU&#13;&#10;gSDOrC45V/B93A7fQDiPrLG2TAou5GC9enxYYqLtmVPqDj4XAcIuQQWF900ipcsKMuhGtiEO2cm2&#13;&#10;Bn1Y21zqFs8Bbmr5EkWxNFhy+FBgQ5uCsurwZxR0P7+bcj/4muRYpYOjiccfVVUr9fzUfy7CeF+A&#13;&#10;8NT7/8YdsdPBYTqJ59Esfp3BTSwcQK6uAAAA//8DAFBLAQItABQABgAIAAAAIQDb4fbL7gAAAIUB&#13;&#10;AAATAAAAAAAAAAAAAAAAAAAAAABbQ29udGVudF9UeXBlc10ueG1sUEsBAi0AFAAGAAgAAAAhAFr0&#13;&#10;LFu/AAAAFQEAAAsAAAAAAAAAAAAAAAAAHwEAAF9yZWxzLy5yZWxzUEsBAi0AFAAGAAgAAAAhABbG&#13;&#10;qrHQAAAA6AAAAA8AAAAAAAAAAAAAAAAABwIAAGRycy9kb3ducmV2LnhtbFBLBQYAAAAAAwADALcA&#13;&#10;AAAEAwAAAAA=&#13;&#10;" adj="18215" fillcolor="#ffc000" strokecolor="#ffc000" strokeweight="1pt"/>
                <v:shape id="Стрелка вниз 2" o:spid="_x0000_s1037" type="#_x0000_t67" style="position:absolute;left:37634;top:19642;width:889;height:2832;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5jPlzgAAAOgAAAAPAAAAZHJzL2Rvd25yZXYueG1sRI9BS8NA&#13;&#10;EIXvgv9hGcGL2N2mYCXttrSKoIeCbaN4HLJjEpqdDdk1jf/eEQQZeDDvMd/wluvRt2qgPjaBLUwn&#13;&#10;BhRxGVzDlYXi+HR7DyomZIdtYLLwTRHWq8uLJeYunHlPwyFVSiAcc7RQp9TlWseyJo9xEjpiyT5D&#13;&#10;7zHJ2lfa9XgWuG91Zsyd9tiwfKixo4eaytPhy1uIr937ydxoennb7bPhY1eU26Gw9vpqfFyIbBag&#13;&#10;Eo3p/+IP8eykw3xmMpnZFH6LiQF69QMAAP//AwBQSwECLQAUAAYACAAAACEA2+H2y+4AAACFAQAA&#13;&#10;EwAAAAAAAAAAAAAAAAAAAAAAW0NvbnRlbnRfVHlwZXNdLnhtbFBLAQItABQABgAIAAAAIQBa9Cxb&#13;&#10;vwAAABUBAAALAAAAAAAAAAAAAAAAAB8BAABfcmVscy8ucmVsc1BLAQItABQABgAIAAAAIQB95jPl&#13;&#10;zgAAAOgAAAAPAAAAAAAAAAAAAAAAAAcCAABkcnMvZG93bnJldi54bWxQSwUGAAAAAAMAAwC3AAAA&#13;&#10;AgMAAAAA&#13;&#10;" adj="18210" fillcolor="#ffc000" strokecolor="#ffc000" strokeweight="1pt"/>
                <v:shape id="Стрелка вниз 2" o:spid="_x0000_s1038" type="#_x0000_t67" style="position:absolute;left:24849;top:19558;width:889;height:2836;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wYPzwAAAOcAAAAPAAAAZHJzL2Rvd25yZXYueG1sRI9RS8Mw&#13;&#10;FIXfBf9DuIIv4tJ12m3dsiEOoYiCm/6AS3NtypqbmsS1+uuNIPhy4HA43+Gst6PtxIl8aB0rmE4y&#13;&#10;EMS10y03Ct5eH64XIEJE1tg5JgVfFGC7OT9bY6ndwHs6HWIjEoRDiQpMjH0pZagNWQwT1xOn7N15&#13;&#10;izFZ30jtcUhw28k8ywppseW0YLCne0P18fBpFVTLanZjbo3/eHo8mqvi+XsoXnZKXV6Mu1WSuxWI&#13;&#10;SGP8b/whKq2gWGSzPF9O5/D7K30CufkBAAD//wMAUEsBAi0AFAAGAAgAAAAhANvh9svuAAAAhQEA&#13;&#10;ABMAAAAAAAAAAAAAAAAAAAAAAFtDb250ZW50X1R5cGVzXS54bWxQSwECLQAUAAYACAAAACEAWvQs&#13;&#10;W78AAAAVAQAACwAAAAAAAAAAAAAAAAAfAQAAX3JlbHMvLnJlbHNQSwECLQAUAAYACAAAACEAgP8G&#13;&#10;D88AAADnAAAADwAAAAAAAAAAAAAAAAAHAgAAZHJzL2Rvd25yZXYueG1sUEsFBgAAAAADAAMAtwAA&#13;&#10;AAMDAAAAAA==&#13;&#10;" adj="18215" fillcolor="red" strokecolor="red" strokeweight="1pt"/>
                <v:line id="Прямая соединительная линия 3" o:spid="_x0000_s1039" style="position:absolute;flip:x;visibility:visible;mso-wrap-style:square" from="11049,7789" to="11049,263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IXlqzwAAAOgAAAAPAAAAZHJzL2Rvd25yZXYueG1sRI/dasJA&#13;&#10;EEbvC77DMkLvdONfI9FVSsUiBQtNi+DdsDsmwexsyG5N+vZuodCbgZmP7wxnve1tLW7U+sqxgsk4&#13;&#10;AUGsnam4UPD1uR8tQfiAbLB2TAp+yMN2M3hYY2Zcxx90y0MhIoR9hgrKEJpMSq9LsujHriGO2cW1&#13;&#10;FkNc20KaFrsIt7WcJsmTtFhx/FBiQy8l6Wv+bRXsT8d04vWpOb6edddLfHvPz6jU47DfreJ4XoEI&#13;&#10;1If/xh/iYKJDslzM0vk8ncKvWDyA3NwBAAD//wMAUEsBAi0AFAAGAAgAAAAhANvh9svuAAAAhQEA&#13;&#10;ABMAAAAAAAAAAAAAAAAAAAAAAFtDb250ZW50X1R5cGVzXS54bWxQSwECLQAUAAYACAAAACEAWvQs&#13;&#10;W78AAAAVAQAACwAAAAAAAAAAAAAAAAAfAQAAX3JlbHMvLnJlbHNQSwECLQAUAAYACAAAACEAeCF5&#13;&#10;as8AAADoAAAADwAAAAAAAAAAAAAAAAAHAgAAZHJzL2Rvd25yZXYueG1sUEsFBgAAAAADAAMAtwAA&#13;&#10;AAMDAAAAAA==&#13;&#10;" strokecolor="red" strokeweight="1.5pt">
                  <v:stroke dashstyle="dash" joinstyle="miter"/>
                </v:lin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Закрывающая фигурная скобка 4" o:spid="_x0000_s1040" type="#_x0000_t88" style="position:absolute;left:26246;top:16425;width:3385;height:25739;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YIozQAAAOYAAAAPAAAAZHJzL2Rvd25yZXYueG1sRI/dasJA&#13;&#10;FITvhb7Dcgq9q5um+BddRSqCLRRa6wOcZI/ZYPZsyK5JfPtuoeDNwDDMN8xqM9hadNT6yrGCl3EC&#13;&#10;grhwuuJSweln/zwH4QOyxtoxKbiRh836YbTCTLuev6k7hlJECPsMFZgQmkxKXxiy6MeuIY7Z2bUW&#13;&#10;Q7RtKXWLfYTbWqZJMpUWK44LBht6M1Rcjler4GLy22t//fjSQ+532/Rz8Z53Qamnx2G3jLJdggg0&#13;&#10;hHvjH3HQCtLZdDKfLSbwdyteArn+BQAA//8DAFBLAQItABQABgAIAAAAIQDb4fbL7gAAAIUBAAAT&#13;&#10;AAAAAAAAAAAAAAAAAAAAAABbQ29udGVudF9UeXBlc10ueG1sUEsBAi0AFAAGAAgAAAAhAFr0LFu/&#13;&#10;AAAAFQEAAAsAAAAAAAAAAAAAAAAAHwEAAF9yZWxzLy5yZWxzUEsBAi0AFAAGAAgAAAAhAFn9gijN&#13;&#10;AAAA5gAAAA8AAAAAAAAAAAAAAAAABwIAAGRycy9kb3ducmV2LnhtbFBLBQYAAAAAAwADALcAAAAB&#13;&#10;AwAAAAA=&#13;&#10;" adj="237,10868" strokecolor="#5b9bd5 [3204]" strokeweight="1pt">
                  <v:stroke joinstyle="miter"/>
                </v:shape>
                <v:shapetype id="_x0000_t202" coordsize="21600,21600" o:spt="202" path="m,l,21600r21600,l21600,xe">
                  <v:stroke joinstyle="miter"/>
                  <v:path gradientshapeok="t" o:connecttype="rect"/>
                </v:shapetype>
                <v:shape id="Надпись 5" o:spid="_x0000_s1041" type="#_x0000_t202" style="position:absolute;top:-778;width:46170;height:75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FuazAAAAOcAAAAPAAAAZHJzL2Rvd25yZXYueG1sRI9Ba8JA&#13;&#10;FITvgv9heYXedFeNoUZXEaXQk6W2Ct4e2WcSmn0bsluT/vuuUPAyMAzzDbPa9LYWN2p95VjDZKxA&#13;&#10;EOfOVFxo+Pp8Hb2A8AHZYO2YNPySh816OFhhZlzHH3Q7hkJECPsMNZQhNJmUPi/Joh+7hjhmV9da&#13;&#10;DNG2hTQtdhFuazlVKpUWK44LJTa0Kyn/Pv5YDafD9XJO1Huxt/Omc72SbBdS6+enfr+Msl2CCNSH&#13;&#10;R+Mf8WY0pGoyS9JkPoX7r/gJ5PoPAAD//wMAUEsBAi0AFAAGAAgAAAAhANvh9svuAAAAhQEAABMA&#13;&#10;AAAAAAAAAAAAAAAAAAAAAFtDb250ZW50X1R5cGVzXS54bWxQSwECLQAUAAYACAAAACEAWvQsW78A&#13;&#10;AAAVAQAACwAAAAAAAAAAAAAAAAAfAQAAX3JlbHMvLnJlbHNQSwECLQAUAAYACAAAACEA7MRbmswA&#13;&#10;AADnAAAADwAAAAAAAAAAAAAAAAAHAgAAZHJzL2Rvd25yZXYueG1sUEsFBgAAAAADAAMAtwAAAAAD&#13;&#10;AAAAAA==&#13;&#10;" filled="f" stroked="f">
                  <v:textbox>
                    <w:txbxContent>
                      <w:p w14:paraId="18F6AFF1" w14:textId="77777777" w:rsidR="00A676F7" w:rsidRDefault="00A676F7" w:rsidP="00A676F7">
                        <w:pPr>
                          <w:rPr>
                            <w:b/>
                            <w:bCs/>
                          </w:rPr>
                        </w:pPr>
                        <w:r w:rsidRPr="00095B2F">
                          <w:rPr>
                            <w:b/>
                            <w:bCs/>
                            <w:u w:val="single"/>
                          </w:rPr>
                          <w:t>Дефект бедренной кости</w:t>
                        </w:r>
                        <w:r w:rsidRPr="00095B2F">
                          <w:rPr>
                            <w:b/>
                            <w:bCs/>
                          </w:rPr>
                          <w:t xml:space="preserve">                        ДНИ</w:t>
                        </w:r>
                        <w:r>
                          <w:rPr>
                            <w:b/>
                            <w:bCs/>
                          </w:rPr>
                          <w:t xml:space="preserve"> </w:t>
                        </w:r>
                      </w:p>
                      <w:p w14:paraId="4AC87350" w14:textId="77777777" w:rsidR="00A676F7" w:rsidRDefault="00A676F7" w:rsidP="00A676F7">
                        <w:pPr>
                          <w:rPr>
                            <w:b/>
                            <w:bCs/>
                          </w:rPr>
                        </w:pPr>
                        <w:r>
                          <w:rPr>
                            <w:b/>
                            <w:bCs/>
                          </w:rPr>
                          <w:t xml:space="preserve">                   </w:t>
                        </w:r>
                      </w:p>
                      <w:p w14:paraId="06FC97D6" w14:textId="77777777" w:rsidR="00A676F7" w:rsidRDefault="00A676F7" w:rsidP="00A676F7">
                        <w:pPr>
                          <w:rPr>
                            <w:b/>
                            <w:bCs/>
                          </w:rPr>
                        </w:pPr>
                        <w:r>
                          <w:rPr>
                            <w:b/>
                            <w:bCs/>
                          </w:rPr>
                          <w:t xml:space="preserve">                    День 0                  14                   30                                    60 </w:t>
                        </w:r>
                      </w:p>
                      <w:p w14:paraId="2359A311" w14:textId="77777777" w:rsidR="00A676F7" w:rsidRPr="00095B2F" w:rsidRDefault="00A676F7" w:rsidP="00A676F7">
                        <w:pPr>
                          <w:rPr>
                            <w:b/>
                            <w:bCs/>
                          </w:rPr>
                        </w:pPr>
                      </w:p>
                    </w:txbxContent>
                  </v:textbox>
                </v:shape>
                <v:shape id="Надпись 6" o:spid="_x0000_s1042" type="#_x0000_t202" style="position:absolute;top:9398;width:6604;height:61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1oqqszQAAAOgAAAAPAAAAZHJzL2Rvd25yZXYueG1sRI9Na8JA&#13;&#10;EIbvhf6HZQre6m7EFje6SqkIniq1H+BtyI5JMDsbsquJ/94tFLwMzLy8z/AsVoNrxIW6UHs2kI0V&#13;&#10;COLC25pLA99fm+cZiBCRLTaeycCVAqyWjw8LzK3v+ZMu+1iKBOGQo4EqxjaXMhQVOQxj3xKn7Og7&#13;&#10;hzGtXSlth32Cu0ZOlHqVDmtOHyps6b2i4rQ/OwM/H8fD71TtyrV7aXs/KMlOS2NGT8N6nsbbHESk&#13;&#10;Id4b/4itTQ5aq0xnMz2BP7F0ALm8AQAA//8DAFBLAQItABQABgAIAAAAIQDb4fbL7gAAAIUBAAAT&#13;&#10;AAAAAAAAAAAAAAAAAAAAAABbQ29udGVudF9UeXBlc10ueG1sUEsBAi0AFAAGAAgAAAAhAFr0LFu/&#13;&#10;AAAAFQEAAAsAAAAAAAAAAAAAAAAAHwEAAF9yZWxzLy5yZWxzUEsBAi0AFAAGAAgAAAAhADWiqqzN&#13;&#10;AAAA6AAAAA8AAAAAAAAAAAAAAAAABwIAAGRycy9kb3ducmV2LnhtbFBLBQYAAAAAAwADALcAAAAB&#13;&#10;AwAAAAA=&#13;&#10;" filled="f" stroked="f">
                  <v:textbox>
                    <w:txbxContent>
                      <w:p w14:paraId="40D1911A" w14:textId="77777777" w:rsidR="00A676F7" w:rsidRPr="00095B2F" w:rsidRDefault="00A676F7" w:rsidP="00A676F7">
                        <w:pPr>
                          <w:rPr>
                            <w:b/>
                            <w:bCs/>
                            <w:sz w:val="22"/>
                            <w:szCs w:val="22"/>
                          </w:rPr>
                        </w:pPr>
                        <w:r w:rsidRPr="00095B2F">
                          <w:rPr>
                            <w:b/>
                            <w:bCs/>
                            <w:sz w:val="22"/>
                            <w:szCs w:val="22"/>
                          </w:rPr>
                          <w:t xml:space="preserve">АСГ </w:t>
                        </w:r>
                      </w:p>
                      <w:p w14:paraId="42B868B0"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6" o:spid="_x0000_s1043" type="#_x0000_t202" style="position:absolute;top:15578;width:6604;height:61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lPY2zgAAAOgAAAAPAAAAZHJzL2Rvd25yZXYueG1sRI9Pa8JA&#13;&#10;EMXvhX6HZQq91d2KliS6SlEKPSm1f6C3ITsmodnZkN2a+O2dg+DlwbzH/Gbecj36Vp2oj01gC88T&#13;&#10;A4q4DK7hysLX59tTBiomZIdtYLJwpgjr1f3dEgsXBv6g0yFVSiAcC7RQp9QVWseyJo9xEjpiyY6h&#13;&#10;95hk7CvtehwE7ls9NeZFe2xYLtTY0aam8u/w7y18746/PzOzr7Z+3g1hNJp9rq19fBi3C5HXBahE&#13;&#10;Y7ptXBHvTjqYfD7LsjyTz6WYGKBXFwAAAP//AwBQSwECLQAUAAYACAAAACEA2+H2y+4AAACFAQAA&#13;&#10;EwAAAAAAAAAAAAAAAAAAAAAAW0NvbnRlbnRfVHlwZXNdLnhtbFBLAQItABQABgAIAAAAIQBa9Cxb&#13;&#10;vwAAABUBAAALAAAAAAAAAAAAAAAAAB8BAABfcmVscy8ucmVsc1BLAQItABQABgAIAAAAIQDGlPY2&#13;&#10;zgAAAOgAAAAPAAAAAAAAAAAAAAAAAAcCAABkcnMvZG93bnJldi54bWxQSwUGAAAAAAMAAwC3AAAA&#13;&#10;AgMAAAAA&#13;&#10;" filled="f" stroked="f">
                  <v:textbox>
                    <w:txbxContent>
                      <w:p w14:paraId="37950466" w14:textId="77777777" w:rsidR="00A676F7" w:rsidRPr="00095B2F" w:rsidRDefault="00A676F7" w:rsidP="00A676F7">
                        <w:pPr>
                          <w:rPr>
                            <w:b/>
                            <w:bCs/>
                            <w:sz w:val="22"/>
                            <w:szCs w:val="22"/>
                          </w:rPr>
                        </w:pPr>
                        <w:r w:rsidRPr="00095B2F">
                          <w:rPr>
                            <w:b/>
                            <w:bCs/>
                            <w:sz w:val="22"/>
                            <w:szCs w:val="22"/>
                          </w:rPr>
                          <w:t xml:space="preserve">НФЦ-1 </w:t>
                        </w:r>
                      </w:p>
                      <w:p w14:paraId="6AD69C70"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6" o:spid="_x0000_s1044" type="#_x0000_t202" style="position:absolute;top:21759;width:6604;height:58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4YG6zQAAAOcAAAAPAAAAZHJzL2Rvd25yZXYueG1sRI9Ba8JA&#13;&#10;FITvhf6H5RW86W7VNia6SqkUPCnaVujtkX0mwezbkN2a+O/dgtDLwDDMN8xi1dtaXKj1lWMNzyMF&#13;&#10;gjh3puJCw9fnx3AGwgdkg7Vj0nAlD6vl48MCM+M63tPlEAoRIewz1FCG0GRS+rwki37kGuKYnVxr&#13;&#10;MUTbFtK02EW4reVYqVdpseK4UGJD7yXl58Ov1fC9Pf0cp2pXrO1L07leSbap1Hrw1K/nUd7mIAL1&#13;&#10;4b9xR2yMhiRJVZpMkwn8/YqfQC5vAAAA//8DAFBLAQItABQABgAIAAAAIQDb4fbL7gAAAIUBAAAT&#13;&#10;AAAAAAAAAAAAAAAAAAAAAABbQ29udGVudF9UeXBlc10ueG1sUEsBAi0AFAAGAAgAAAAhAFr0LFu/&#13;&#10;AAAAFQEAAAsAAAAAAAAAAAAAAAAAHwEAAF9yZWxzLy5yZWxzUEsBAi0AFAAGAAgAAAAhAPzhgbrN&#13;&#10;AAAA5wAAAA8AAAAAAAAAAAAAAAAABwIAAGRycy9kb3ducmV2LnhtbFBLBQYAAAAAAwADALcAAAAB&#13;&#10;AwAAAAA=&#13;&#10;" filled="f" stroked="f">
                  <v:textbox>
                    <w:txbxContent>
                      <w:p w14:paraId="463C574B" w14:textId="77777777" w:rsidR="00A676F7" w:rsidRPr="00095B2F" w:rsidRDefault="00A676F7" w:rsidP="00A676F7">
                        <w:pPr>
                          <w:rPr>
                            <w:b/>
                            <w:bCs/>
                            <w:sz w:val="22"/>
                            <w:szCs w:val="22"/>
                          </w:rPr>
                        </w:pPr>
                        <w:r w:rsidRPr="00095B2F">
                          <w:rPr>
                            <w:b/>
                            <w:bCs/>
                            <w:sz w:val="22"/>
                            <w:szCs w:val="22"/>
                          </w:rPr>
                          <w:t>НФЦ-2</w:t>
                        </w:r>
                      </w:p>
                      <w:p w14:paraId="13EDB396" w14:textId="77777777" w:rsidR="00A676F7" w:rsidRPr="00095B2F" w:rsidRDefault="00A676F7" w:rsidP="00A676F7">
                        <w:pPr>
                          <w:rPr>
                            <w:sz w:val="22"/>
                            <w:szCs w:val="22"/>
                            <w:lang w:val="en-US"/>
                          </w:rPr>
                        </w:pPr>
                        <w:r w:rsidRPr="00095B2F">
                          <w:rPr>
                            <w:sz w:val="22"/>
                            <w:szCs w:val="22"/>
                            <w:lang w:val="en-US"/>
                          </w:rPr>
                          <w:t>n=24</w:t>
                        </w:r>
                      </w:p>
                    </w:txbxContent>
                  </v:textbox>
                </v:shape>
                <v:shape id="Надпись 7" o:spid="_x0000_s1045" type="#_x0000_t202" style="position:absolute;left:15492;top:25647;width:28280;height:35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FhTzQAAAOcAAAAPAAAAZHJzL2Rvd25yZXYueG1sRI9Pa8JA&#13;&#10;FMTvgt9heYXedNf4B42uIkqhp4raFnp7ZJ9JaPZtyG5N/PZuQfAyMAzzG2a16WwlrtT40rGG0VCB&#13;&#10;IM6cKTnX8Hl+G8xB+IBssHJMGm7kYbPu91aYGtfyka6nkIsIYZ+ihiKEOpXSZwVZ9ENXE8fs4hqL&#13;&#10;Idoml6bBNsJtJROlZtJiyXGhwJp2BWW/pz+r4evj8vM9UYd8b6d16zol2S6k1q8v3X4ZZbsEEagL&#13;&#10;z8YD8W40TOeT8SiZLRL4/xU/gVzfAQAA//8DAFBLAQItABQABgAIAAAAIQDb4fbL7gAAAIUBAAAT&#13;&#10;AAAAAAAAAAAAAAAAAAAAAABbQ29udGVudF9UeXBlc10ueG1sUEsBAi0AFAAGAAgAAAAhAFr0LFu/&#13;&#10;AAAAFQEAAAsAAAAAAAAAAAAAAAAAHwEAAF9yZWxzLy5yZWxzUEsBAi0AFAAGAAgAAAAhAGcwWFPN&#13;&#10;AAAA5wAAAA8AAAAAAAAAAAAAAAAABwIAAGRycy9kb3ducmV2LnhtbFBLBQYAAAAAAwADALcAAAAB&#13;&#10;AwAAAAA=&#13;&#10;" filled="f" stroked="f">
                  <v:textbox>
                    <w:txbxContent>
                      <w:p w14:paraId="210F4514" w14:textId="77777777" w:rsidR="00A676F7" w:rsidRDefault="00A676F7" w:rsidP="00A676F7">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 xml:space="preserve">8               </w:t>
                        </w:r>
                        <w:r w:rsidRPr="00095B2F">
                          <w:t xml:space="preserve"> </w:t>
                        </w:r>
                        <w:r>
                          <w:t xml:space="preserve">                </w:t>
                        </w:r>
                        <w:r w:rsidRPr="00095B2F">
                          <w:t xml:space="preserve"> </w:t>
                        </w:r>
                        <w:r w:rsidRPr="00095B2F">
                          <w:rPr>
                            <w:lang w:val="en-US"/>
                          </w:rPr>
                          <w:t>n</w:t>
                        </w:r>
                        <w:r w:rsidRPr="00095B2F">
                          <w:t>=</w:t>
                        </w:r>
                        <w:r>
                          <w:t>8</w:t>
                        </w:r>
                        <w:r w:rsidRPr="00095B2F">
                          <w:t xml:space="preserve">  </w:t>
                        </w:r>
                      </w:p>
                    </w:txbxContent>
                  </v:textbox>
                </v:shape>
                <v:shape id="Надпись 8" o:spid="_x0000_s1046" type="#_x0000_t202" style="position:absolute;left:12869;top:30988;width:29295;height:6265;flip:x;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9lhVzgAAAOgAAAAPAAAAZHJzL2Rvd25yZXYueG1sRI/dagIx&#13;&#10;EEbvhb5DmELvatYs/rAaRSwFoaWgrffjZtwsbibLJtW1T98UCt4MzHx8ZziLVe8acaEu1J41jIYZ&#13;&#10;COLSm5orDV+fr88zECEiG2w8k4YbBVgtHwYLLIy/8o4u+1iJBOFQoAYbY1tIGUpLDsPQt8QpO/nO&#13;&#10;YUxrV0nT4TXBXSNVlk2kw5rTB4stbSyV5/230/CG9ri95Qd+b3kmfz42an3wSuunx/5lnsZ6DiJS&#13;&#10;H++Nf8TWJIdcTdVkPM4V/ImlA8jlLwAAAP//AwBQSwECLQAUAAYACAAAACEA2+H2y+4AAACFAQAA&#13;&#10;EwAAAAAAAAAAAAAAAAAAAAAAW0NvbnRlbnRfVHlwZXNdLnhtbFBLAQItABQABgAIAAAAIQBa9Cxb&#13;&#10;vwAAABUBAAALAAAAAAAAAAAAAAAAAB8BAABfcmVscy8ucmVsc1BLAQItABQABgAIAAAAIQB49lhV&#13;&#10;zgAAAOgAAAAPAAAAAAAAAAAAAAAAAAcCAABkcnMvZG93bnJldi54bWxQSwUGAAAAAAMAAwC3AAAA&#13;&#10;AgMAAAAA&#13;&#10;" fillcolor="white [3201]" strokeweight=".5pt">
                  <v:textbox>
                    <w:txbxContent>
                      <w:p w14:paraId="61D9E3F5" w14:textId="77777777" w:rsidR="00A676F7" w:rsidRPr="00095B2F" w:rsidRDefault="00A676F7" w:rsidP="00A676F7">
                        <w:pPr>
                          <w:jc w:val="center"/>
                          <w:rPr>
                            <w:sz w:val="22"/>
                            <w:szCs w:val="22"/>
                          </w:rPr>
                        </w:pPr>
                        <w:r w:rsidRPr="00095B2F">
                          <w:rPr>
                            <w:sz w:val="22"/>
                            <w:szCs w:val="22"/>
                          </w:rPr>
                          <w:t>Рентгенологическое исследование</w:t>
                        </w:r>
                      </w:p>
                      <w:p w14:paraId="7F0B2A15" w14:textId="77777777" w:rsidR="00A676F7" w:rsidRPr="00095B2F" w:rsidRDefault="00A676F7" w:rsidP="00A676F7">
                        <w:pPr>
                          <w:jc w:val="center"/>
                          <w:rPr>
                            <w:sz w:val="22"/>
                            <w:szCs w:val="22"/>
                          </w:rPr>
                        </w:pPr>
                        <w:r w:rsidRPr="00095B2F">
                          <w:rPr>
                            <w:sz w:val="22"/>
                            <w:szCs w:val="22"/>
                          </w:rPr>
                          <w:t xml:space="preserve">Гистологическое и </w:t>
                        </w:r>
                        <w:proofErr w:type="spellStart"/>
                        <w:r w:rsidRPr="00095B2F">
                          <w:rPr>
                            <w:sz w:val="22"/>
                            <w:szCs w:val="22"/>
                          </w:rPr>
                          <w:t>гистоморфометрическое</w:t>
                        </w:r>
                        <w:proofErr w:type="spellEnd"/>
                      </w:p>
                      <w:p w14:paraId="6A5A6009" w14:textId="77777777" w:rsidR="00A676F7" w:rsidRPr="00095B2F" w:rsidRDefault="00A676F7" w:rsidP="00A676F7">
                        <w:pPr>
                          <w:jc w:val="center"/>
                          <w:rPr>
                            <w:sz w:val="22"/>
                            <w:szCs w:val="22"/>
                          </w:rPr>
                        </w:pPr>
                        <w:r w:rsidRPr="00095B2F">
                          <w:rPr>
                            <w:sz w:val="22"/>
                            <w:szCs w:val="22"/>
                          </w:rPr>
                          <w:t>исследование</w:t>
                        </w:r>
                      </w:p>
                      <w:p w14:paraId="28233594" w14:textId="77777777" w:rsidR="00A676F7" w:rsidRDefault="00A676F7" w:rsidP="00A676F7"/>
                    </w:txbxContent>
                  </v:textbox>
                </v:shape>
              </v:group>
            </w:pict>
          </mc:Fallback>
        </mc:AlternateContent>
      </w:r>
    </w:p>
    <w:p w14:paraId="02FE986C" w14:textId="77777777" w:rsidR="00A676F7" w:rsidRPr="00D7464D" w:rsidRDefault="00A676F7" w:rsidP="00A676F7">
      <w:pPr>
        <w:spacing w:after="0" w:line="240" w:lineRule="auto"/>
        <w:ind w:firstLine="567"/>
        <w:jc w:val="both"/>
        <w:rPr>
          <w:szCs w:val="28"/>
          <w:lang w:val="ru-KZ"/>
        </w:rPr>
      </w:pPr>
    </w:p>
    <w:p w14:paraId="7C2A2A4B" w14:textId="77777777" w:rsidR="00A676F7" w:rsidRPr="00D7464D" w:rsidRDefault="00A676F7" w:rsidP="00A676F7">
      <w:pPr>
        <w:spacing w:after="0" w:line="240" w:lineRule="auto"/>
        <w:ind w:firstLine="567"/>
        <w:jc w:val="both"/>
        <w:rPr>
          <w:szCs w:val="28"/>
          <w:lang w:val="ru-KZ"/>
        </w:rPr>
      </w:pPr>
    </w:p>
    <w:p w14:paraId="78A56EE3" w14:textId="77777777" w:rsidR="00A676F7" w:rsidRPr="00D7464D" w:rsidRDefault="00A676F7" w:rsidP="00A676F7">
      <w:pPr>
        <w:spacing w:after="0" w:line="240" w:lineRule="auto"/>
        <w:ind w:firstLine="567"/>
        <w:jc w:val="both"/>
        <w:rPr>
          <w:szCs w:val="28"/>
          <w:lang w:val="ru-KZ"/>
        </w:rPr>
      </w:pPr>
    </w:p>
    <w:p w14:paraId="7D9C03F4" w14:textId="77777777" w:rsidR="00A676F7" w:rsidRPr="00D7464D" w:rsidRDefault="00A676F7" w:rsidP="00A676F7">
      <w:pPr>
        <w:spacing w:after="0" w:line="240" w:lineRule="auto"/>
        <w:ind w:firstLine="567"/>
        <w:jc w:val="both"/>
        <w:rPr>
          <w:szCs w:val="28"/>
          <w:lang w:val="ru-KZ"/>
        </w:rPr>
      </w:pPr>
    </w:p>
    <w:p w14:paraId="6550B3D4" w14:textId="77777777" w:rsidR="00A676F7" w:rsidRPr="00D7464D" w:rsidRDefault="00A676F7" w:rsidP="00A676F7">
      <w:pPr>
        <w:spacing w:after="0" w:line="240" w:lineRule="auto"/>
        <w:ind w:firstLine="567"/>
        <w:jc w:val="both"/>
        <w:rPr>
          <w:szCs w:val="28"/>
          <w:lang w:val="ru-KZ"/>
        </w:rPr>
      </w:pPr>
    </w:p>
    <w:p w14:paraId="640FC686" w14:textId="77777777" w:rsidR="00A676F7" w:rsidRPr="00D7464D" w:rsidRDefault="00A676F7" w:rsidP="00A676F7">
      <w:pPr>
        <w:spacing w:after="0" w:line="240" w:lineRule="auto"/>
        <w:ind w:firstLine="567"/>
        <w:jc w:val="both"/>
        <w:rPr>
          <w:szCs w:val="28"/>
          <w:lang w:val="ru-KZ"/>
        </w:rPr>
      </w:pPr>
    </w:p>
    <w:p w14:paraId="4C3FDBD8" w14:textId="77777777" w:rsidR="00A676F7" w:rsidRPr="00D7464D" w:rsidRDefault="00A676F7" w:rsidP="00A676F7">
      <w:pPr>
        <w:spacing w:after="0" w:line="240" w:lineRule="auto"/>
        <w:ind w:firstLine="567"/>
        <w:jc w:val="both"/>
        <w:rPr>
          <w:szCs w:val="28"/>
          <w:lang w:val="ru-KZ"/>
        </w:rPr>
      </w:pPr>
    </w:p>
    <w:p w14:paraId="48E1CD27" w14:textId="77777777" w:rsidR="00A676F7" w:rsidRPr="00D7464D" w:rsidRDefault="00A676F7" w:rsidP="00A676F7">
      <w:pPr>
        <w:spacing w:after="0" w:line="240" w:lineRule="auto"/>
        <w:ind w:firstLine="567"/>
        <w:jc w:val="both"/>
        <w:rPr>
          <w:szCs w:val="28"/>
          <w:lang w:val="ru-KZ"/>
        </w:rPr>
      </w:pPr>
    </w:p>
    <w:p w14:paraId="19882949" w14:textId="77777777" w:rsidR="00A676F7" w:rsidRPr="00D7464D" w:rsidRDefault="00A676F7" w:rsidP="00A676F7">
      <w:pPr>
        <w:spacing w:after="0" w:line="240" w:lineRule="auto"/>
        <w:ind w:firstLine="567"/>
        <w:jc w:val="both"/>
        <w:rPr>
          <w:szCs w:val="28"/>
          <w:lang w:val="ru-KZ"/>
        </w:rPr>
      </w:pPr>
    </w:p>
    <w:p w14:paraId="17A4A060" w14:textId="77777777" w:rsidR="00A676F7" w:rsidRPr="00D7464D" w:rsidRDefault="00A676F7" w:rsidP="00A676F7">
      <w:pPr>
        <w:spacing w:after="0" w:line="240" w:lineRule="auto"/>
        <w:ind w:firstLine="567"/>
        <w:jc w:val="both"/>
        <w:rPr>
          <w:szCs w:val="28"/>
          <w:lang w:val="ru-KZ"/>
        </w:rPr>
      </w:pPr>
    </w:p>
    <w:p w14:paraId="21A947F6" w14:textId="77777777" w:rsidR="00A676F7" w:rsidRPr="00D7464D" w:rsidRDefault="00A676F7" w:rsidP="00A676F7">
      <w:pPr>
        <w:spacing w:after="0" w:line="240" w:lineRule="auto"/>
        <w:ind w:firstLine="567"/>
        <w:jc w:val="both"/>
        <w:rPr>
          <w:szCs w:val="28"/>
          <w:lang w:val="ru-KZ"/>
        </w:rPr>
      </w:pPr>
    </w:p>
    <w:p w14:paraId="763A6DF9" w14:textId="77777777" w:rsidR="00A676F7" w:rsidRPr="00D7464D" w:rsidRDefault="00A676F7" w:rsidP="00A676F7">
      <w:pPr>
        <w:spacing w:after="0" w:line="240" w:lineRule="auto"/>
        <w:ind w:firstLine="567"/>
        <w:jc w:val="both"/>
        <w:rPr>
          <w:szCs w:val="28"/>
          <w:lang w:val="ru-KZ"/>
        </w:rPr>
      </w:pPr>
    </w:p>
    <w:p w14:paraId="3A99DFD8" w14:textId="77777777" w:rsidR="00A676F7" w:rsidRPr="00D7464D" w:rsidRDefault="00A676F7" w:rsidP="00A676F7">
      <w:pPr>
        <w:spacing w:after="0" w:line="240" w:lineRule="auto"/>
        <w:ind w:firstLine="567"/>
        <w:jc w:val="both"/>
        <w:rPr>
          <w:szCs w:val="28"/>
          <w:lang w:val="ru-KZ"/>
        </w:rPr>
      </w:pPr>
    </w:p>
    <w:p w14:paraId="3C2D3B02" w14:textId="77777777" w:rsidR="00A676F7" w:rsidRPr="00D7464D" w:rsidRDefault="00A676F7" w:rsidP="00A676F7">
      <w:pPr>
        <w:spacing w:after="0" w:line="240" w:lineRule="auto"/>
        <w:ind w:firstLine="567"/>
        <w:jc w:val="both"/>
        <w:rPr>
          <w:szCs w:val="28"/>
          <w:lang w:val="ru-KZ"/>
        </w:rPr>
      </w:pPr>
    </w:p>
    <w:p w14:paraId="2E3D97E4" w14:textId="77777777" w:rsidR="00A676F7" w:rsidRPr="00D7464D" w:rsidRDefault="00A676F7" w:rsidP="00A676F7">
      <w:pPr>
        <w:spacing w:after="0" w:line="240" w:lineRule="auto"/>
        <w:ind w:firstLine="567"/>
        <w:jc w:val="both"/>
        <w:rPr>
          <w:szCs w:val="28"/>
          <w:lang w:val="ru-KZ"/>
        </w:rPr>
      </w:pPr>
    </w:p>
    <w:p w14:paraId="0BF8C958" w14:textId="77777777" w:rsidR="00A676F7" w:rsidRPr="00D7464D" w:rsidRDefault="00A676F7" w:rsidP="00A676F7">
      <w:pPr>
        <w:spacing w:after="0" w:line="240" w:lineRule="auto"/>
        <w:ind w:firstLine="567"/>
        <w:jc w:val="both"/>
        <w:rPr>
          <w:szCs w:val="28"/>
          <w:lang w:val="ru-KZ"/>
        </w:rPr>
      </w:pPr>
    </w:p>
    <w:p w14:paraId="6250DB55" w14:textId="77777777" w:rsidR="00A676F7" w:rsidRPr="00D7464D" w:rsidRDefault="00A676F7" w:rsidP="00A676F7">
      <w:pPr>
        <w:spacing w:after="0" w:line="240" w:lineRule="auto"/>
        <w:ind w:firstLine="567"/>
        <w:jc w:val="both"/>
        <w:rPr>
          <w:szCs w:val="28"/>
          <w:lang w:val="ru-KZ"/>
        </w:rPr>
      </w:pPr>
    </w:p>
    <w:p w14:paraId="1A652731" w14:textId="77777777" w:rsidR="00E84636" w:rsidRPr="00E84636" w:rsidRDefault="00E84636" w:rsidP="00E84636">
      <w:pPr>
        <w:spacing w:after="0" w:line="240" w:lineRule="auto"/>
        <w:ind w:firstLine="567"/>
        <w:jc w:val="both"/>
        <w:rPr>
          <w:rFonts w:eastAsia="Palatino Linotype"/>
          <w:szCs w:val="28"/>
          <w:lang w:val="en-US" w:eastAsia="ar-SA"/>
        </w:rPr>
      </w:pPr>
      <w:r w:rsidRPr="00E84636">
        <w:rPr>
          <w:rFonts w:eastAsia="Palatino Linotype"/>
          <w:szCs w:val="28"/>
          <w:lang w:val="en-US" w:eastAsia="ar-SA"/>
        </w:rPr>
        <w:t>Figure 1 - Experiment design</w:t>
      </w:r>
    </w:p>
    <w:p w14:paraId="359D523A" w14:textId="77777777" w:rsidR="00E84636" w:rsidRPr="00E84636" w:rsidRDefault="00E84636" w:rsidP="00E84636">
      <w:pPr>
        <w:spacing w:after="0" w:line="240" w:lineRule="auto"/>
        <w:ind w:firstLine="567"/>
        <w:jc w:val="both"/>
        <w:rPr>
          <w:rFonts w:eastAsia="Palatino Linotype"/>
          <w:szCs w:val="28"/>
          <w:lang w:val="en-US" w:eastAsia="ar-SA"/>
        </w:rPr>
      </w:pPr>
    </w:p>
    <w:p w14:paraId="6E3BAFB4" w14:textId="6F684339" w:rsidR="00B97368" w:rsidRDefault="00E84636" w:rsidP="00E84636">
      <w:pPr>
        <w:spacing w:after="0" w:line="240" w:lineRule="auto"/>
        <w:ind w:firstLine="567"/>
        <w:jc w:val="both"/>
        <w:rPr>
          <w:rFonts w:eastAsia="Palatino Linotype"/>
          <w:szCs w:val="28"/>
          <w:lang w:val="en-US" w:eastAsia="ar-SA"/>
        </w:rPr>
      </w:pPr>
      <w:r w:rsidRPr="00E84636">
        <w:rPr>
          <w:rFonts w:eastAsia="Palatino Linotype"/>
          <w:szCs w:val="28"/>
          <w:lang w:val="en-US" w:eastAsia="ar-SA"/>
        </w:rPr>
        <w:t>All experimental procedures were performed in accordance with the international requirements for working with laboratory animals (EU Directive 2010/63/EU) and the current regulatory documents of the Republic of Kazakhstan [9, 10].</w:t>
      </w:r>
    </w:p>
    <w:p w14:paraId="135C9E9F" w14:textId="77777777" w:rsidR="00E84636" w:rsidRPr="00E84636" w:rsidRDefault="00E84636" w:rsidP="00E84636">
      <w:pPr>
        <w:spacing w:after="0" w:line="240" w:lineRule="auto"/>
        <w:ind w:firstLine="567"/>
        <w:jc w:val="both"/>
        <w:rPr>
          <w:szCs w:val="28"/>
          <w:lang w:val="en-US"/>
        </w:rPr>
      </w:pPr>
    </w:p>
    <w:p w14:paraId="48381E3F" w14:textId="77777777" w:rsidR="00E84636" w:rsidRPr="00E84636" w:rsidRDefault="00E84636" w:rsidP="00E84636">
      <w:pPr>
        <w:spacing w:after="0" w:line="240" w:lineRule="auto"/>
        <w:ind w:firstLine="567"/>
        <w:jc w:val="both"/>
        <w:rPr>
          <w:szCs w:val="28"/>
          <w:lang w:val="ru-KZ"/>
        </w:rPr>
      </w:pPr>
      <w:r w:rsidRPr="00E84636">
        <w:rPr>
          <w:szCs w:val="28"/>
          <w:lang w:val="ru-KZ"/>
        </w:rPr>
        <w:t xml:space="preserve">The evaluation of the effectiveness of the biocomposite was carried out on the basis of X-ray and morphological analysis in the dynamics of observation. The processes of bone tissue regeneration, the degree of bone regeneration formation, </w:t>
      </w:r>
      <w:r w:rsidRPr="00E84636">
        <w:rPr>
          <w:szCs w:val="28"/>
          <w:lang w:val="ru-KZ"/>
        </w:rPr>
        <w:lastRenderedPageBreak/>
        <w:t>the severity of osteogenesis, as well as signs of an inflammatory reaction and biocompatibility of the material were studied [1,2,3].</w:t>
      </w:r>
    </w:p>
    <w:p w14:paraId="2BED23D7" w14:textId="77777777" w:rsidR="00E84636" w:rsidRPr="00E84636" w:rsidRDefault="00E84636" w:rsidP="00E84636">
      <w:pPr>
        <w:spacing w:after="0" w:line="240" w:lineRule="auto"/>
        <w:ind w:firstLine="567"/>
        <w:jc w:val="both"/>
        <w:rPr>
          <w:szCs w:val="28"/>
          <w:lang w:val="ru-KZ"/>
        </w:rPr>
      </w:pPr>
      <w:r w:rsidRPr="00E84636">
        <w:rPr>
          <w:szCs w:val="28"/>
          <w:lang w:val="ru-KZ"/>
        </w:rPr>
        <w:t>The histological examination included an analysis of the structural organization of bone tissue, the processes of remodeling and integration of implanted material using standard staining methods (hematoxylin–eosin, Masson trichrome) [2,4].</w:t>
      </w:r>
    </w:p>
    <w:p w14:paraId="4384B77C" w14:textId="77777777" w:rsidR="00E84636" w:rsidRPr="00E84636" w:rsidRDefault="00E84636" w:rsidP="00E84636">
      <w:pPr>
        <w:spacing w:after="0" w:line="240" w:lineRule="auto"/>
        <w:ind w:firstLine="567"/>
        <w:jc w:val="both"/>
        <w:rPr>
          <w:szCs w:val="28"/>
          <w:lang w:val="ru-KZ"/>
        </w:rPr>
      </w:pPr>
      <w:r w:rsidRPr="00E84636">
        <w:rPr>
          <w:szCs w:val="28"/>
          <w:lang w:val="ru-KZ"/>
        </w:rPr>
        <w:t>Statistical data processing was carried out using descriptive and comparative statistical methods. The nonparametric Mann-Whitney and Kraskel-Wallis criteria were used to assess the differences between the groups. The level of statistical significance was assumed to be p&lt;0.05. The data was processed using Microsoft Excel and Statistica 13.0 programs [11].</w:t>
      </w:r>
    </w:p>
    <w:p w14:paraId="557FFBB8" w14:textId="77777777" w:rsidR="00E84636" w:rsidRPr="00E84636" w:rsidRDefault="00E84636" w:rsidP="00E84636">
      <w:pPr>
        <w:spacing w:after="0" w:line="240" w:lineRule="auto"/>
        <w:ind w:firstLine="567"/>
        <w:jc w:val="both"/>
        <w:rPr>
          <w:szCs w:val="28"/>
          <w:lang w:val="ru-KZ"/>
        </w:rPr>
      </w:pPr>
      <w:r w:rsidRPr="00E84636">
        <w:rPr>
          <w:szCs w:val="28"/>
          <w:lang w:val="ru-KZ"/>
        </w:rPr>
        <w:t>The synthesis and modification of the biocomposite was carried out in collaboration with the Department of Colloidal Chemistry of the Gubkin Russian State University of Oil and Gas. The physico-chemical properties of the material were evaluated using a set of methods, including morphological analysis of the structure, assessment of porosity and interaction with biological tissues.</w:t>
      </w:r>
    </w:p>
    <w:p w14:paraId="29E89C5C" w14:textId="77777777" w:rsidR="00E84636" w:rsidRPr="00E84636" w:rsidRDefault="00E84636" w:rsidP="00E84636">
      <w:pPr>
        <w:spacing w:after="0" w:line="240" w:lineRule="auto"/>
        <w:ind w:firstLine="567"/>
        <w:jc w:val="both"/>
        <w:rPr>
          <w:szCs w:val="28"/>
          <w:lang w:val="ru-KZ"/>
        </w:rPr>
      </w:pPr>
      <w:r w:rsidRPr="00E84636">
        <w:rPr>
          <w:szCs w:val="28"/>
          <w:lang w:val="ru-KZ"/>
        </w:rPr>
        <w:t>The preclinical stage of the study was performed on laboratory animals (white mongrel male rats) kept in a vivarium in compliance with international bioethical requirements and principles of humane treatment of animals.</w:t>
      </w:r>
    </w:p>
    <w:p w14:paraId="5BC33915" w14:textId="77777777" w:rsidR="00E84636" w:rsidRPr="00E84636" w:rsidRDefault="00E84636" w:rsidP="00E84636">
      <w:pPr>
        <w:spacing w:after="0" w:line="240" w:lineRule="auto"/>
        <w:ind w:firstLine="567"/>
        <w:jc w:val="both"/>
        <w:rPr>
          <w:szCs w:val="28"/>
          <w:lang w:val="ru-KZ"/>
        </w:rPr>
      </w:pPr>
      <w:r w:rsidRPr="00E84636">
        <w:rPr>
          <w:szCs w:val="28"/>
          <w:lang w:val="ru-KZ"/>
        </w:rPr>
        <w:t xml:space="preserve">The experimental model included the creation of a standardized defect of the femoral diaphysis, followed by filling with various biomaterial variants. A total of 72 animals were included in the study, randomly divided into three groups. </w:t>
      </w:r>
    </w:p>
    <w:p w14:paraId="6B71B54A" w14:textId="77777777" w:rsidR="00E84636" w:rsidRPr="00E84636" w:rsidRDefault="00E84636" w:rsidP="00E84636">
      <w:pPr>
        <w:spacing w:after="0" w:line="240" w:lineRule="auto"/>
        <w:ind w:firstLine="567"/>
        <w:jc w:val="both"/>
        <w:rPr>
          <w:szCs w:val="28"/>
          <w:lang w:val="ru-KZ"/>
        </w:rPr>
      </w:pPr>
      <w:r w:rsidRPr="00E84636">
        <w:rPr>
          <w:szCs w:val="28"/>
          <w:lang w:val="ru-KZ"/>
        </w:rPr>
        <w:t>In the control group, the defect was filled with an autologous blood clot (ASG). Various biocomposite transplantation techniques were used in the experimental groups:</w:t>
      </w:r>
    </w:p>
    <w:p w14:paraId="0444CFD9" w14:textId="77777777" w:rsidR="00E84636" w:rsidRPr="00E84636" w:rsidRDefault="00E84636" w:rsidP="00E84636">
      <w:pPr>
        <w:spacing w:after="0" w:line="240" w:lineRule="auto"/>
        <w:ind w:firstLine="567"/>
        <w:jc w:val="both"/>
        <w:rPr>
          <w:szCs w:val="28"/>
          <w:lang w:val="ru-KZ"/>
        </w:rPr>
      </w:pPr>
      <w:r w:rsidRPr="00E84636">
        <w:rPr>
          <w:szCs w:val="28"/>
          <w:lang w:val="ru-KZ"/>
        </w:rPr>
        <w:t>NFC-1 group - filling of the defect with the inclusion of both the cortical plate and the intramedullary space;</w:t>
      </w:r>
    </w:p>
    <w:p w14:paraId="5EE663F7" w14:textId="77777777" w:rsidR="00E84636" w:rsidRPr="00E84636" w:rsidRDefault="00E84636" w:rsidP="00E84636">
      <w:pPr>
        <w:spacing w:after="0" w:line="240" w:lineRule="auto"/>
        <w:ind w:firstLine="567"/>
        <w:jc w:val="both"/>
        <w:rPr>
          <w:szCs w:val="28"/>
          <w:lang w:val="ru-KZ"/>
        </w:rPr>
      </w:pPr>
      <w:r w:rsidRPr="00E84636">
        <w:rPr>
          <w:szCs w:val="28"/>
          <w:lang w:val="ru-KZ"/>
        </w:rPr>
        <w:t>NFC-2 group - filling of exclusively intramedullary space.</w:t>
      </w:r>
    </w:p>
    <w:p w14:paraId="4795D40B" w14:textId="77777777" w:rsidR="00E84636" w:rsidRPr="00E84636" w:rsidRDefault="00E84636" w:rsidP="00E84636">
      <w:pPr>
        <w:spacing w:after="0" w:line="240" w:lineRule="auto"/>
        <w:ind w:firstLine="567"/>
        <w:jc w:val="both"/>
        <w:rPr>
          <w:szCs w:val="28"/>
          <w:lang w:val="ru-KZ"/>
        </w:rPr>
      </w:pPr>
      <w:r w:rsidRPr="00E84636">
        <w:rPr>
          <w:szCs w:val="28"/>
          <w:lang w:val="ru-KZ"/>
        </w:rPr>
        <w:t>The evaluation of the effectiveness of the biocomposite was carried out according to the data of X-ray and morphological analysis in the dynamics of observation. The processes of bone tissue regeneration, the degree of bone regeneration formation, the severity of osteogenesis, as well as signs of an inflammatory reaction and biocompatibility of the material were studied.</w:t>
      </w:r>
    </w:p>
    <w:p w14:paraId="59F4979D" w14:textId="77777777" w:rsidR="00E84636" w:rsidRPr="00E84636" w:rsidRDefault="00E84636" w:rsidP="00E84636">
      <w:pPr>
        <w:spacing w:after="0" w:line="240" w:lineRule="auto"/>
        <w:ind w:firstLine="567"/>
        <w:jc w:val="both"/>
        <w:rPr>
          <w:szCs w:val="28"/>
          <w:lang w:val="ru-KZ"/>
        </w:rPr>
      </w:pPr>
      <w:r w:rsidRPr="00E84636">
        <w:rPr>
          <w:szCs w:val="28"/>
          <w:lang w:val="ru-KZ"/>
        </w:rPr>
        <w:t>The histological examination included an analysis of the structural organization of bone tissue, the processes of remodeling and integration of implanted material using standard staining methods (hematoxylin-eosin, Masson trichrome).</w:t>
      </w:r>
    </w:p>
    <w:p w14:paraId="08B04DC8" w14:textId="17695846" w:rsidR="008554E8" w:rsidRDefault="00E84636" w:rsidP="00E84636">
      <w:pPr>
        <w:spacing w:after="0" w:line="240" w:lineRule="auto"/>
        <w:ind w:firstLine="567"/>
        <w:jc w:val="both"/>
        <w:rPr>
          <w:szCs w:val="28"/>
          <w:lang w:val="ru-KZ"/>
        </w:rPr>
      </w:pPr>
      <w:r w:rsidRPr="00E84636">
        <w:rPr>
          <w:szCs w:val="28"/>
          <w:lang w:val="ru-KZ"/>
        </w:rPr>
        <w:t>Statistical data processing was carried out using descriptive and comparative statistical methods. The nonparametric Mann–Whitney and Kraskel–Wallis criteria were used to assess the differences between the groups. The level of statistical significance was assumed to be p&lt;0.05. The data was processed using Microsoft Excel and Statistica 13.0 software.</w:t>
      </w:r>
    </w:p>
    <w:p w14:paraId="3707B450" w14:textId="77777777" w:rsidR="00E84636" w:rsidRPr="00E84636" w:rsidRDefault="00E84636" w:rsidP="00E84636">
      <w:pPr>
        <w:spacing w:after="0" w:line="240" w:lineRule="auto"/>
        <w:ind w:firstLine="567"/>
        <w:jc w:val="both"/>
        <w:rPr>
          <w:szCs w:val="28"/>
          <w:lang w:val="en-US"/>
        </w:rPr>
      </w:pPr>
    </w:p>
    <w:p w14:paraId="7426A1AC" w14:textId="77777777" w:rsidR="00E84636" w:rsidRPr="00141A82" w:rsidRDefault="00E84636" w:rsidP="00B97368">
      <w:pPr>
        <w:spacing w:after="0" w:line="240" w:lineRule="auto"/>
        <w:ind w:firstLine="696"/>
        <w:rPr>
          <w:b/>
          <w:szCs w:val="28"/>
          <w:lang w:val="en-US"/>
        </w:rPr>
      </w:pPr>
      <w:r w:rsidRPr="00141A82">
        <w:rPr>
          <w:b/>
          <w:szCs w:val="28"/>
          <w:lang w:val="en-US"/>
        </w:rPr>
        <w:t>Results:</w:t>
      </w:r>
    </w:p>
    <w:p w14:paraId="388BF3D1" w14:textId="77777777" w:rsidR="00E84636" w:rsidRPr="00E84636" w:rsidRDefault="00E84636" w:rsidP="00E84636">
      <w:pPr>
        <w:spacing w:after="0" w:line="240" w:lineRule="auto"/>
        <w:ind w:firstLine="567"/>
        <w:jc w:val="both"/>
        <w:rPr>
          <w:szCs w:val="28"/>
          <w:lang w:val="ru-KZ"/>
        </w:rPr>
      </w:pPr>
      <w:r w:rsidRPr="00E84636">
        <w:rPr>
          <w:szCs w:val="28"/>
          <w:lang w:val="ru-KZ"/>
        </w:rPr>
        <w:t xml:space="preserve">In the course of the experimental study, a comprehensive assessment of the reparative regeneration of a bone defect using a nanocellulose-based biocomposite with various localization options (NFC-1 and NFC-2) was performed in comparison </w:t>
      </w:r>
      <w:r w:rsidRPr="00E84636">
        <w:rPr>
          <w:szCs w:val="28"/>
          <w:lang w:val="ru-KZ"/>
        </w:rPr>
        <w:lastRenderedPageBreak/>
        <w:t>with the control group (autologous blood clot -ASG). The effectiveness was evaluated using histological, histomorphometric and radiological methods on the 14th, 30th and 60th days after surgery.</w:t>
      </w:r>
    </w:p>
    <w:p w14:paraId="6C1570D0" w14:textId="77777777" w:rsidR="00E84636" w:rsidRPr="00E84636" w:rsidRDefault="00E84636" w:rsidP="00E84636">
      <w:pPr>
        <w:spacing w:after="0" w:line="240" w:lineRule="auto"/>
        <w:ind w:firstLine="567"/>
        <w:jc w:val="both"/>
        <w:rPr>
          <w:szCs w:val="28"/>
          <w:lang w:val="ru-KZ"/>
        </w:rPr>
      </w:pPr>
      <w:r w:rsidRPr="00E84636">
        <w:rPr>
          <w:szCs w:val="28"/>
          <w:lang w:val="ru-KZ"/>
        </w:rPr>
        <w:t>Histological examination showed that on the 14th day, signs of an early stage of reparative osteogenesis formed in all groups. In the ASG group, partial filling of the defect was noted due to the formation of the primary trabecular network and the predominance of fibrous connective tissue. The newly formed bone tissue was immature and characterized by a limited extent.</w:t>
      </w:r>
    </w:p>
    <w:p w14:paraId="0D95DE3E" w14:textId="77777777" w:rsidR="00E84636" w:rsidRPr="00E84636" w:rsidRDefault="00E84636" w:rsidP="00E84636">
      <w:pPr>
        <w:spacing w:after="0" w:line="240" w:lineRule="auto"/>
        <w:ind w:firstLine="567"/>
        <w:jc w:val="both"/>
        <w:rPr>
          <w:szCs w:val="28"/>
          <w:lang w:val="ru-KZ"/>
        </w:rPr>
      </w:pPr>
      <w:r w:rsidRPr="00E84636">
        <w:rPr>
          <w:szCs w:val="28"/>
          <w:lang w:val="ru-KZ"/>
        </w:rPr>
        <w:t>In the NFC-1 group, a significant amount of composite material remained in the defect area at this time, while osteogenesis was poorly expressed and limited to peripheral areas. The emerging bone structures did not form a closed trabecular network, which indicated a slow course of the reparative process.</w:t>
      </w:r>
    </w:p>
    <w:p w14:paraId="497B9B9B" w14:textId="77777777" w:rsidR="00E84636" w:rsidRPr="00E84636" w:rsidRDefault="00E84636" w:rsidP="00E84636">
      <w:pPr>
        <w:spacing w:after="0" w:line="240" w:lineRule="auto"/>
        <w:ind w:firstLine="567"/>
        <w:jc w:val="both"/>
        <w:rPr>
          <w:szCs w:val="28"/>
          <w:lang w:val="ru-KZ"/>
        </w:rPr>
      </w:pPr>
      <w:r w:rsidRPr="00E84636">
        <w:rPr>
          <w:szCs w:val="28"/>
          <w:lang w:val="ru-KZ"/>
        </w:rPr>
        <w:t>The most pronounced signs of osteogenesis at an early stage were noted in the NFC-2 group. A more developed anastomosing trabecular network was formed in the defect area, active vascularization and a higher percentage of filling of the defect with newly formed bone tissue were observed. At the same time, there were no signs of an inflammatory reaction, necrotic changes and destruction of surrounding tissues, which indicates a good biocompatibility of the biocomposite.</w:t>
      </w:r>
    </w:p>
    <w:p w14:paraId="260D7429" w14:textId="77777777" w:rsidR="00E84636" w:rsidRPr="00E84636" w:rsidRDefault="00E84636" w:rsidP="00E84636">
      <w:pPr>
        <w:spacing w:after="0" w:line="240" w:lineRule="auto"/>
        <w:ind w:firstLine="567"/>
        <w:jc w:val="both"/>
        <w:rPr>
          <w:szCs w:val="28"/>
          <w:lang w:val="ru-KZ"/>
        </w:rPr>
      </w:pPr>
      <w:r w:rsidRPr="00E84636">
        <w:rPr>
          <w:szCs w:val="28"/>
          <w:lang w:val="ru-KZ"/>
        </w:rPr>
        <w:t>By day 30, the progression of reparative regeneration processes was observed in all groups. In the ASG group, there was an increase in bone volume with the formation of a more pronounced trabecular structure, but there were signs of ongoing remodeling and a significant proportion of the connective tissue component.</w:t>
      </w:r>
    </w:p>
    <w:p w14:paraId="6D2DFD1E" w14:textId="77777777" w:rsidR="00E84636" w:rsidRPr="00E84636" w:rsidRDefault="00E84636" w:rsidP="00E84636">
      <w:pPr>
        <w:spacing w:after="0" w:line="240" w:lineRule="auto"/>
        <w:ind w:firstLine="567"/>
        <w:jc w:val="both"/>
        <w:rPr>
          <w:szCs w:val="28"/>
          <w:lang w:val="ru-KZ"/>
        </w:rPr>
      </w:pPr>
      <w:r w:rsidRPr="00E84636">
        <w:rPr>
          <w:szCs w:val="28"/>
          <w:lang w:val="ru-KZ"/>
        </w:rPr>
        <w:t>In the NFC-1 group, bone tissue regeneration was less pronounced. Despite the increase in the amount of newly formed bone, a significant part of the defect remained filled with composite material, indicating delayed integration of the material and limited osteogenesis.</w:t>
      </w:r>
    </w:p>
    <w:p w14:paraId="185458E5" w14:textId="77777777" w:rsidR="00E84636" w:rsidRPr="00E84636" w:rsidRDefault="00E84636" w:rsidP="00E84636">
      <w:pPr>
        <w:spacing w:after="0" w:line="240" w:lineRule="auto"/>
        <w:ind w:firstLine="567"/>
        <w:jc w:val="both"/>
        <w:rPr>
          <w:szCs w:val="28"/>
          <w:lang w:val="ru-KZ"/>
        </w:rPr>
      </w:pPr>
      <w:r w:rsidRPr="00E84636">
        <w:rPr>
          <w:szCs w:val="28"/>
          <w:lang w:val="ru-KZ"/>
        </w:rPr>
        <w:t>In the NFC-2 group, a significant increase in osteogenesis processes was noted at this time. A dense, well-organized trabecular network was formed, providing significant closure of the defect. The proportion of newly formed bone tissue significantly exceeded the values of both the ASG and NFC-1 groups, which indicates a more effective stimulation of reparative osteogenesis with intramedullary localization of the biocomposite.</w:t>
      </w:r>
    </w:p>
    <w:p w14:paraId="76E2F95E" w14:textId="77777777" w:rsidR="00E84636" w:rsidRPr="00E84636" w:rsidRDefault="00E84636" w:rsidP="00E84636">
      <w:pPr>
        <w:spacing w:after="0" w:line="240" w:lineRule="auto"/>
        <w:ind w:firstLine="567"/>
        <w:jc w:val="both"/>
        <w:rPr>
          <w:szCs w:val="28"/>
          <w:lang w:val="ru-KZ"/>
        </w:rPr>
      </w:pPr>
      <w:r w:rsidRPr="00E84636">
        <w:rPr>
          <w:szCs w:val="28"/>
          <w:lang w:val="ru-KZ"/>
        </w:rPr>
        <w:t>On day 60, in the NFC-2 group, an almost complete restoration of the structure of the cortical plate was observed with the formation of mature bone tissue, close in morphological characteristics to intact. Bone regenerate acquired a lamellar structure, and full integration with surrounding tissues was noted.</w:t>
      </w:r>
    </w:p>
    <w:p w14:paraId="7C85837B" w14:textId="77777777" w:rsidR="00E84636" w:rsidRPr="00E84636" w:rsidRDefault="00E84636" w:rsidP="00E84636">
      <w:pPr>
        <w:spacing w:after="0" w:line="240" w:lineRule="auto"/>
        <w:ind w:firstLine="567"/>
        <w:jc w:val="both"/>
        <w:rPr>
          <w:szCs w:val="28"/>
          <w:lang w:val="ru-KZ"/>
        </w:rPr>
      </w:pPr>
      <w:r w:rsidRPr="00E84636">
        <w:rPr>
          <w:szCs w:val="28"/>
          <w:lang w:val="ru-KZ"/>
        </w:rPr>
        <w:t>Significant bone tissue restoration also occurred in the ASG group, but the process was accompanied by a longer stage of remodeling. In the NFC-1 group, incomplete closure of the defect persisted, with a predominance of composite material and an insufficient degree of osteogenesis.</w:t>
      </w:r>
    </w:p>
    <w:p w14:paraId="2911FAF3" w14:textId="77777777" w:rsidR="00E84636" w:rsidRPr="00E84636" w:rsidRDefault="00E84636" w:rsidP="00E84636">
      <w:pPr>
        <w:spacing w:after="0" w:line="240" w:lineRule="auto"/>
        <w:ind w:firstLine="567"/>
        <w:jc w:val="both"/>
        <w:rPr>
          <w:szCs w:val="28"/>
          <w:lang w:val="ru-KZ"/>
        </w:rPr>
      </w:pPr>
      <w:r w:rsidRPr="00E84636">
        <w:rPr>
          <w:szCs w:val="28"/>
          <w:lang w:val="ru-KZ"/>
        </w:rPr>
        <w:t xml:space="preserve">Analysis of the tissue composition showed that fibrous tissue prevailed in the NFC-1 group at all times and a significant amount of composite was preserved. In the NFC-2 group, there was an earlier and intensive increase in the proportion of bone tissue with a simultaneous decrease in cartilage and connective tissue </w:t>
      </w:r>
      <w:r w:rsidRPr="00E84636">
        <w:rPr>
          <w:szCs w:val="28"/>
          <w:lang w:val="ru-KZ"/>
        </w:rPr>
        <w:lastRenderedPageBreak/>
        <w:t>components. In the control group, bone marrow prevailed in the early stages, followed by the gradual formation of bone regeneration.</w:t>
      </w:r>
    </w:p>
    <w:p w14:paraId="31D4FA18" w14:textId="77777777" w:rsidR="00E84636" w:rsidRPr="00E84636" w:rsidRDefault="00E84636" w:rsidP="00E84636">
      <w:pPr>
        <w:spacing w:after="0" w:line="240" w:lineRule="auto"/>
        <w:ind w:firstLine="567"/>
        <w:jc w:val="both"/>
        <w:rPr>
          <w:szCs w:val="28"/>
          <w:lang w:val="ru-KZ"/>
        </w:rPr>
      </w:pPr>
      <w:r w:rsidRPr="00E84636">
        <w:rPr>
          <w:szCs w:val="28"/>
          <w:lang w:val="ru-KZ"/>
        </w:rPr>
        <w:t>Morphological assessment of the resorption processes showed that the composite underwent gradual cell-mediated degradation. In both experimental groups, a moderate giant cell reaction was detected, indicating a physiological process of material remodeling. At the same time, in the NFC-2 group, the remodeling of the composite occurred more actively, accompanied by its replacement with newly formed bone tissue.</w:t>
      </w:r>
    </w:p>
    <w:p w14:paraId="528B3EF0" w14:textId="77777777" w:rsidR="00E84636" w:rsidRPr="00E84636" w:rsidRDefault="00E84636" w:rsidP="00E84636">
      <w:pPr>
        <w:spacing w:after="0" w:line="240" w:lineRule="auto"/>
        <w:ind w:firstLine="567"/>
        <w:jc w:val="both"/>
        <w:rPr>
          <w:szCs w:val="28"/>
          <w:lang w:val="ru-KZ"/>
        </w:rPr>
      </w:pPr>
      <w:r w:rsidRPr="00E84636">
        <w:rPr>
          <w:szCs w:val="28"/>
          <w:lang w:val="ru-KZ"/>
        </w:rPr>
        <w:t>The X–ray evaluation was performed using the Lane-Sandhu scale, which makes it possible to quantify the degree of bone defect consolidation. On the 14th day, X-ray translucent defect zones remained in all groups. There were no or minimal signs of osteogenesis in the ASG group. The NFC-1 group showed the initial signs of bone formation. In the NFC-2 group, the indices were higher, which indicated an earlier onset of osteogenesis.</w:t>
      </w:r>
    </w:p>
    <w:p w14:paraId="42FA5D52" w14:textId="77777777" w:rsidR="00E84636" w:rsidRPr="00E84636" w:rsidRDefault="00E84636" w:rsidP="00E84636">
      <w:pPr>
        <w:spacing w:after="0" w:line="240" w:lineRule="auto"/>
        <w:ind w:firstLine="567"/>
        <w:jc w:val="both"/>
        <w:rPr>
          <w:szCs w:val="28"/>
          <w:lang w:val="ru-KZ"/>
        </w:rPr>
      </w:pPr>
      <w:r w:rsidRPr="00E84636">
        <w:rPr>
          <w:szCs w:val="28"/>
          <w:lang w:val="ru-KZ"/>
        </w:rPr>
        <w:t>By day 30, a marked progression of regeneration was noted in the NFC-2 group: the defect was filled with bone tissue, and the defect line was practically not visualized. In the NFC-1 group, regeneration processes were less pronounced, while in the ASG group, the recovery dynamics remained slow. The differences between the groups were statistically significant.</w:t>
      </w:r>
    </w:p>
    <w:p w14:paraId="19DAEE5B" w14:textId="77777777" w:rsidR="00E84636" w:rsidRPr="00E84636" w:rsidRDefault="00E84636" w:rsidP="00E84636">
      <w:pPr>
        <w:spacing w:after="0" w:line="240" w:lineRule="auto"/>
        <w:ind w:firstLine="567"/>
        <w:jc w:val="both"/>
        <w:rPr>
          <w:szCs w:val="28"/>
          <w:lang w:val="ru-KZ"/>
        </w:rPr>
      </w:pPr>
      <w:r w:rsidRPr="00E84636">
        <w:rPr>
          <w:szCs w:val="28"/>
          <w:lang w:val="ru-KZ"/>
        </w:rPr>
        <w:t>On day 60, in the NFC-2 group, a complete restoration of bone structure with the formation of a bone marrow canal and the absence of signs of a defect was radiographically determined. Partial remodeling was observed in the NFC-1 group, while residual signs of the defect remained in the ASG group.</w:t>
      </w:r>
    </w:p>
    <w:p w14:paraId="7EF6CB2F" w14:textId="77777777" w:rsidR="00E84636" w:rsidRPr="00E84636" w:rsidRDefault="00E84636" w:rsidP="00E84636">
      <w:pPr>
        <w:spacing w:after="0" w:line="240" w:lineRule="auto"/>
        <w:ind w:firstLine="567"/>
        <w:jc w:val="both"/>
        <w:rPr>
          <w:szCs w:val="28"/>
          <w:lang w:val="ru-KZ"/>
        </w:rPr>
      </w:pPr>
      <w:r w:rsidRPr="00E84636">
        <w:rPr>
          <w:szCs w:val="28"/>
          <w:lang w:val="ru-KZ"/>
        </w:rPr>
        <w:t>Thus, the results of a comprehensive morphological and X-ray analysis indicate the stage-by-stage nature of the reparative regeneration of bone tissue. The most pronounced and early osteogenesis is observed when using a biocomposite with intramedullary localization (NFC-2), which is accompanied by accelerated formation of mature bone tissue, more active material remodeling and complete restoration of bone structure.</w:t>
      </w:r>
    </w:p>
    <w:p w14:paraId="5CDDB7C5" w14:textId="77777777" w:rsidR="00E84636" w:rsidRPr="00E84636" w:rsidRDefault="00E84636" w:rsidP="00E84636">
      <w:pPr>
        <w:spacing w:after="0" w:line="240" w:lineRule="auto"/>
        <w:ind w:firstLine="567"/>
        <w:jc w:val="both"/>
        <w:rPr>
          <w:szCs w:val="28"/>
          <w:lang w:val="ru-KZ"/>
        </w:rPr>
      </w:pPr>
      <w:r w:rsidRPr="00E84636">
        <w:rPr>
          <w:szCs w:val="28"/>
          <w:lang w:val="ru-KZ"/>
        </w:rPr>
        <w:t>The data obtained confirm the high efficiency and biocompatibility of the nanocellulose-based biocomposite and substantiate the prospects for its further study as a material for replacing bone defects.</w:t>
      </w:r>
    </w:p>
    <w:p w14:paraId="40DFD769" w14:textId="77777777" w:rsidR="00E84636" w:rsidRPr="00E84636" w:rsidRDefault="00E84636" w:rsidP="00E84636">
      <w:pPr>
        <w:spacing w:after="0" w:line="240" w:lineRule="auto"/>
        <w:ind w:firstLine="567"/>
        <w:jc w:val="both"/>
        <w:rPr>
          <w:b/>
          <w:bCs/>
          <w:szCs w:val="28"/>
          <w:lang w:val="ru-KZ"/>
        </w:rPr>
      </w:pPr>
      <w:r w:rsidRPr="00E84636">
        <w:rPr>
          <w:b/>
          <w:bCs/>
          <w:szCs w:val="28"/>
          <w:lang w:val="ru-KZ"/>
        </w:rPr>
        <w:t>Based on the results of the experimental study, the following conclusions were drawn:</w:t>
      </w:r>
    </w:p>
    <w:p w14:paraId="4A6D44E7" w14:textId="77777777" w:rsidR="00E84636" w:rsidRPr="00E84636" w:rsidRDefault="00E84636" w:rsidP="00E84636">
      <w:pPr>
        <w:spacing w:after="0" w:line="240" w:lineRule="auto"/>
        <w:ind w:firstLine="567"/>
        <w:jc w:val="both"/>
        <w:rPr>
          <w:szCs w:val="28"/>
          <w:lang w:val="ru-KZ"/>
        </w:rPr>
      </w:pPr>
      <w:r w:rsidRPr="00E84636">
        <w:rPr>
          <w:szCs w:val="28"/>
          <w:lang w:val="ru-KZ"/>
        </w:rPr>
        <w:t>1) Comparative histomorphometric analysis showed that when nanocellulose was injected only into the intramedullary space (NFC-2), there was an increase in the area of bone tissue in the area of the cortical plate defect by 1.4 times on day 14 (p = 0.007) and 1.5 times on day 30 (p&lt; 0.001) compared with the control group of ASG. On day 60, the NFC-2 and ASG groups showed complete closure of the defect with the formation of mature bone tissue. In the group with composite transplantation into both the cortical plate and the intramedullary space (NFC-1), the bone tissue area was 3.1 times lower on day 14 compared with NFC-2, and 2 times lower on day 30-60.</w:t>
      </w:r>
    </w:p>
    <w:p w14:paraId="5CF93785" w14:textId="77777777" w:rsidR="00E84636" w:rsidRPr="00E84636" w:rsidRDefault="00E84636" w:rsidP="00E84636">
      <w:pPr>
        <w:spacing w:after="0" w:line="240" w:lineRule="auto"/>
        <w:ind w:firstLine="567"/>
        <w:jc w:val="both"/>
        <w:rPr>
          <w:szCs w:val="28"/>
          <w:lang w:val="ru-KZ"/>
        </w:rPr>
      </w:pPr>
      <w:r w:rsidRPr="00E84636">
        <w:rPr>
          <w:szCs w:val="28"/>
          <w:lang w:val="ru-KZ"/>
        </w:rPr>
        <w:lastRenderedPageBreak/>
        <w:t xml:space="preserve">2) In the intramedullary space, the area of newly formed bone tissue on day 14 in the NFC-2 group exceeded the values of the ASG control group by 1.5 times, in the NFC-1 group by 1.3 times. </w:t>
      </w:r>
    </w:p>
    <w:p w14:paraId="5FD3CED8" w14:textId="77777777" w:rsidR="00E84636" w:rsidRPr="00E84636" w:rsidRDefault="00E84636" w:rsidP="00E84636">
      <w:pPr>
        <w:spacing w:after="0" w:line="240" w:lineRule="auto"/>
        <w:ind w:firstLine="567"/>
        <w:jc w:val="both"/>
        <w:rPr>
          <w:szCs w:val="28"/>
          <w:lang w:val="ru-KZ"/>
        </w:rPr>
      </w:pPr>
      <w:r w:rsidRPr="00E84636">
        <w:rPr>
          <w:szCs w:val="28"/>
          <w:lang w:val="ru-KZ"/>
        </w:rPr>
        <w:t xml:space="preserve">3) The nanocellulose-based composite underwent moderate degradation and remodeling at all follow-up periods, accompanied by a moderate giant cell reaction in the absence of active inflammation and necrosis.  In the early stages, the composite was preserved at the implantation site, partially limited by connective and newly formed bone tissue. By day 60, its initial replacement with newly formed bone tissue was noted, which was 2.1 times higher in the NFC-2 group compared with NFC-1 (p=0.015).  </w:t>
      </w:r>
    </w:p>
    <w:p w14:paraId="21133B66" w14:textId="03DBD6E3" w:rsidR="007963CF" w:rsidRPr="00E84636" w:rsidRDefault="00E84636" w:rsidP="00B97368">
      <w:pPr>
        <w:spacing w:after="0" w:line="240" w:lineRule="auto"/>
        <w:ind w:firstLine="567"/>
        <w:jc w:val="both"/>
        <w:rPr>
          <w:rFonts w:eastAsiaTheme="minorEastAsia"/>
          <w:szCs w:val="28"/>
          <w:lang w:val="en-US" w:eastAsia="ru-RU"/>
        </w:rPr>
      </w:pPr>
      <w:r w:rsidRPr="00E84636">
        <w:rPr>
          <w:szCs w:val="28"/>
          <w:lang w:val="ru-KZ"/>
        </w:rPr>
        <w:t xml:space="preserve">4) </w:t>
      </w:r>
      <w:r w:rsidR="00141A82" w:rsidRPr="00141A82">
        <w:rPr>
          <w:szCs w:val="28"/>
          <w:lang w:val="ru-KZ"/>
        </w:rPr>
        <w:t>Radiological assessment showed that the use of a biocomposite based on nanocellulose accelerates the processes of reparative osteogenesis compared to an autologous blood clot. The most pronounced effect was observed with intramedullary administration of biocomposite (NFC-2): already on the 14th day, the X-ray score was statistically significantly higher compared with the ASG group (p=0.015), by the 30th day both groups with the use of biocomposite exceeded the control group (NFC-1: p=0.002; NFC-2: p=0.001), and by day 60, the NFC-2 group retained a statistically significant advantage over both ASG (p=0.0002) and NFC-1 (p=0.007), which was accompanied by earlier formation of mature bone tissue and remodeling of the regenerate.</w:t>
      </w:r>
    </w:p>
    <w:p w14:paraId="79DA721F" w14:textId="77777777" w:rsidR="007963CF" w:rsidRPr="00E84636" w:rsidRDefault="007963CF" w:rsidP="00B97368">
      <w:pPr>
        <w:spacing w:after="0" w:line="240" w:lineRule="auto"/>
        <w:ind w:firstLine="567"/>
        <w:jc w:val="both"/>
        <w:rPr>
          <w:rFonts w:eastAsiaTheme="minorEastAsia"/>
          <w:szCs w:val="28"/>
          <w:lang w:val="en-US" w:eastAsia="ru-RU"/>
        </w:rPr>
      </w:pPr>
    </w:p>
    <w:p w14:paraId="4C5906B2" w14:textId="77777777" w:rsidR="007963CF" w:rsidRPr="00E84636" w:rsidRDefault="007963CF" w:rsidP="00B97368">
      <w:pPr>
        <w:spacing w:after="0" w:line="240" w:lineRule="auto"/>
        <w:ind w:firstLine="567"/>
        <w:jc w:val="both"/>
        <w:rPr>
          <w:rFonts w:eastAsiaTheme="minorEastAsia"/>
          <w:szCs w:val="28"/>
          <w:lang w:val="en-US" w:eastAsia="ru-RU"/>
        </w:rPr>
      </w:pPr>
    </w:p>
    <w:p w14:paraId="0E62C909" w14:textId="77777777" w:rsidR="007963CF" w:rsidRPr="00E84636" w:rsidRDefault="007963CF" w:rsidP="00B97368">
      <w:pPr>
        <w:spacing w:after="0" w:line="240" w:lineRule="auto"/>
        <w:ind w:firstLine="567"/>
        <w:jc w:val="both"/>
        <w:rPr>
          <w:rFonts w:eastAsiaTheme="minorEastAsia"/>
          <w:szCs w:val="28"/>
          <w:lang w:val="en-US" w:eastAsia="ru-RU"/>
        </w:rPr>
      </w:pPr>
    </w:p>
    <w:p w14:paraId="7EC72719" w14:textId="77777777" w:rsidR="007963CF" w:rsidRPr="00E84636" w:rsidRDefault="007963CF" w:rsidP="00B97368">
      <w:pPr>
        <w:spacing w:after="0" w:line="240" w:lineRule="auto"/>
        <w:ind w:firstLine="567"/>
        <w:jc w:val="both"/>
        <w:rPr>
          <w:rFonts w:eastAsiaTheme="minorEastAsia"/>
          <w:szCs w:val="28"/>
          <w:lang w:val="en-US" w:eastAsia="ru-RU"/>
        </w:rPr>
      </w:pPr>
    </w:p>
    <w:p w14:paraId="3933D934" w14:textId="77777777" w:rsidR="007963CF" w:rsidRPr="00E84636" w:rsidRDefault="007963CF" w:rsidP="00B97368">
      <w:pPr>
        <w:spacing w:after="0" w:line="240" w:lineRule="auto"/>
        <w:ind w:firstLine="567"/>
        <w:jc w:val="both"/>
        <w:rPr>
          <w:rFonts w:eastAsiaTheme="minorEastAsia"/>
          <w:szCs w:val="28"/>
          <w:lang w:val="en-US" w:eastAsia="ru-RU"/>
        </w:rPr>
      </w:pPr>
    </w:p>
    <w:p w14:paraId="152061C1" w14:textId="77777777" w:rsidR="007963CF" w:rsidRPr="00E84636" w:rsidRDefault="007963CF" w:rsidP="00B97368">
      <w:pPr>
        <w:spacing w:after="0" w:line="240" w:lineRule="auto"/>
        <w:ind w:firstLine="567"/>
        <w:jc w:val="both"/>
        <w:rPr>
          <w:rFonts w:eastAsiaTheme="minorEastAsia"/>
          <w:szCs w:val="28"/>
          <w:lang w:val="en-US" w:eastAsia="ru-RU"/>
        </w:rPr>
      </w:pPr>
    </w:p>
    <w:p w14:paraId="1652F5FE" w14:textId="77777777" w:rsidR="007963CF" w:rsidRPr="00E84636" w:rsidRDefault="007963CF" w:rsidP="00B97368">
      <w:pPr>
        <w:spacing w:after="0" w:line="240" w:lineRule="auto"/>
        <w:ind w:firstLine="567"/>
        <w:jc w:val="both"/>
        <w:rPr>
          <w:rFonts w:eastAsiaTheme="minorEastAsia"/>
          <w:szCs w:val="28"/>
          <w:lang w:val="en-US" w:eastAsia="ru-RU"/>
        </w:rPr>
      </w:pPr>
    </w:p>
    <w:p w14:paraId="07B3D2B1" w14:textId="77777777" w:rsidR="007963CF" w:rsidRPr="00E84636" w:rsidRDefault="007963CF" w:rsidP="00B97368">
      <w:pPr>
        <w:spacing w:after="0" w:line="240" w:lineRule="auto"/>
        <w:ind w:firstLine="567"/>
        <w:jc w:val="both"/>
        <w:rPr>
          <w:rFonts w:eastAsiaTheme="minorEastAsia"/>
          <w:szCs w:val="28"/>
          <w:lang w:val="en-US" w:eastAsia="ru-RU"/>
        </w:rPr>
      </w:pPr>
    </w:p>
    <w:p w14:paraId="18A6735F" w14:textId="77777777" w:rsidR="007963CF" w:rsidRPr="00E84636" w:rsidRDefault="007963CF" w:rsidP="00B97368">
      <w:pPr>
        <w:spacing w:after="0" w:line="240" w:lineRule="auto"/>
        <w:ind w:firstLine="567"/>
        <w:jc w:val="both"/>
        <w:rPr>
          <w:rFonts w:eastAsiaTheme="minorEastAsia"/>
          <w:szCs w:val="28"/>
          <w:lang w:val="en-US" w:eastAsia="ru-RU"/>
        </w:rPr>
      </w:pPr>
    </w:p>
    <w:p w14:paraId="44A4B74A" w14:textId="77777777" w:rsidR="007963CF" w:rsidRPr="00E84636" w:rsidRDefault="007963CF" w:rsidP="00B97368">
      <w:pPr>
        <w:spacing w:after="0" w:line="240" w:lineRule="auto"/>
        <w:ind w:firstLine="567"/>
        <w:jc w:val="both"/>
        <w:rPr>
          <w:rFonts w:eastAsiaTheme="minorEastAsia"/>
          <w:szCs w:val="28"/>
          <w:lang w:val="en-US" w:eastAsia="ru-RU"/>
        </w:rPr>
      </w:pPr>
    </w:p>
    <w:p w14:paraId="7E185910" w14:textId="77777777" w:rsidR="007963CF" w:rsidRPr="00E84636" w:rsidRDefault="007963CF" w:rsidP="00B97368">
      <w:pPr>
        <w:spacing w:after="0" w:line="240" w:lineRule="auto"/>
        <w:ind w:firstLine="567"/>
        <w:jc w:val="both"/>
        <w:rPr>
          <w:rFonts w:eastAsiaTheme="minorEastAsia"/>
          <w:szCs w:val="28"/>
          <w:lang w:val="en-US" w:eastAsia="ru-RU"/>
        </w:rPr>
      </w:pPr>
    </w:p>
    <w:p w14:paraId="071DAA16" w14:textId="77777777" w:rsidR="007963CF" w:rsidRPr="00E84636" w:rsidRDefault="007963CF" w:rsidP="00B97368">
      <w:pPr>
        <w:spacing w:after="0" w:line="240" w:lineRule="auto"/>
        <w:ind w:firstLine="567"/>
        <w:jc w:val="both"/>
        <w:rPr>
          <w:rFonts w:eastAsiaTheme="minorEastAsia"/>
          <w:szCs w:val="28"/>
          <w:lang w:val="en-US" w:eastAsia="ru-RU"/>
        </w:rPr>
      </w:pPr>
    </w:p>
    <w:p w14:paraId="1812B76E" w14:textId="77777777" w:rsidR="007963CF" w:rsidRPr="00E84636" w:rsidRDefault="007963CF" w:rsidP="00B97368">
      <w:pPr>
        <w:spacing w:after="0" w:line="240" w:lineRule="auto"/>
        <w:ind w:firstLine="567"/>
        <w:jc w:val="both"/>
        <w:rPr>
          <w:rFonts w:eastAsiaTheme="minorEastAsia"/>
          <w:szCs w:val="28"/>
          <w:lang w:val="en-US" w:eastAsia="ru-RU"/>
        </w:rPr>
      </w:pPr>
    </w:p>
    <w:p w14:paraId="2113BB99" w14:textId="77777777" w:rsidR="007963CF" w:rsidRPr="00E84636" w:rsidRDefault="007963CF" w:rsidP="00B97368">
      <w:pPr>
        <w:spacing w:after="0" w:line="240" w:lineRule="auto"/>
        <w:ind w:firstLine="567"/>
        <w:jc w:val="both"/>
        <w:rPr>
          <w:rFonts w:eastAsiaTheme="minorEastAsia"/>
          <w:szCs w:val="28"/>
          <w:lang w:val="en-US" w:eastAsia="ru-RU"/>
        </w:rPr>
      </w:pPr>
    </w:p>
    <w:p w14:paraId="0D109EBF" w14:textId="77777777" w:rsidR="007963CF" w:rsidRPr="00E84636" w:rsidRDefault="007963CF" w:rsidP="00B97368">
      <w:pPr>
        <w:spacing w:after="0" w:line="240" w:lineRule="auto"/>
        <w:ind w:firstLine="567"/>
        <w:jc w:val="both"/>
        <w:rPr>
          <w:rFonts w:eastAsiaTheme="minorEastAsia"/>
          <w:szCs w:val="28"/>
          <w:lang w:val="en-US" w:eastAsia="ru-RU"/>
        </w:rPr>
      </w:pPr>
    </w:p>
    <w:p w14:paraId="51A6C7C6" w14:textId="77777777" w:rsidR="007963CF" w:rsidRPr="00E84636" w:rsidRDefault="007963CF" w:rsidP="00B97368">
      <w:pPr>
        <w:spacing w:after="0" w:line="240" w:lineRule="auto"/>
        <w:ind w:firstLine="567"/>
        <w:jc w:val="both"/>
        <w:rPr>
          <w:rFonts w:eastAsiaTheme="minorEastAsia"/>
          <w:szCs w:val="28"/>
          <w:lang w:val="en-US" w:eastAsia="ru-RU"/>
        </w:rPr>
      </w:pPr>
    </w:p>
    <w:p w14:paraId="064ACE3A" w14:textId="77777777" w:rsidR="007963CF" w:rsidRPr="00E84636" w:rsidRDefault="007963CF" w:rsidP="00B97368">
      <w:pPr>
        <w:spacing w:after="0" w:line="240" w:lineRule="auto"/>
        <w:ind w:firstLine="567"/>
        <w:jc w:val="both"/>
        <w:rPr>
          <w:rFonts w:eastAsiaTheme="minorEastAsia"/>
          <w:szCs w:val="28"/>
          <w:lang w:val="en-US" w:eastAsia="ru-RU"/>
        </w:rPr>
      </w:pPr>
    </w:p>
    <w:p w14:paraId="7ED62BA2" w14:textId="77777777" w:rsidR="007963CF" w:rsidRPr="00E84636" w:rsidRDefault="007963CF" w:rsidP="00B97368">
      <w:pPr>
        <w:spacing w:after="0" w:line="240" w:lineRule="auto"/>
        <w:ind w:firstLine="567"/>
        <w:jc w:val="both"/>
        <w:rPr>
          <w:rFonts w:eastAsiaTheme="minorEastAsia"/>
          <w:szCs w:val="28"/>
          <w:lang w:val="en-US" w:eastAsia="ru-RU"/>
        </w:rPr>
      </w:pPr>
    </w:p>
    <w:p w14:paraId="7954D844" w14:textId="77777777" w:rsidR="007963CF" w:rsidRPr="00E84636" w:rsidRDefault="007963CF" w:rsidP="00B97368">
      <w:pPr>
        <w:spacing w:after="0" w:line="240" w:lineRule="auto"/>
        <w:ind w:firstLine="567"/>
        <w:jc w:val="both"/>
        <w:rPr>
          <w:rFonts w:eastAsiaTheme="minorEastAsia"/>
          <w:szCs w:val="28"/>
          <w:lang w:val="en-US" w:eastAsia="ru-RU"/>
        </w:rPr>
      </w:pPr>
    </w:p>
    <w:p w14:paraId="46F990A1" w14:textId="77777777" w:rsidR="007963CF" w:rsidRPr="00E84636" w:rsidRDefault="007963CF" w:rsidP="00B97368">
      <w:pPr>
        <w:spacing w:after="0" w:line="240" w:lineRule="auto"/>
        <w:ind w:firstLine="567"/>
        <w:jc w:val="both"/>
        <w:rPr>
          <w:rFonts w:eastAsiaTheme="minorEastAsia"/>
          <w:szCs w:val="28"/>
          <w:lang w:val="en-US" w:eastAsia="ru-RU"/>
        </w:rPr>
      </w:pPr>
    </w:p>
    <w:p w14:paraId="2F4A6E59" w14:textId="77777777" w:rsidR="00141A82" w:rsidRPr="00141A82" w:rsidRDefault="00141A82" w:rsidP="00D7464D">
      <w:pPr>
        <w:ind w:left="708" w:firstLine="708"/>
        <w:jc w:val="both"/>
        <w:rPr>
          <w:rFonts w:eastAsiaTheme="minorEastAsia"/>
          <w:szCs w:val="28"/>
          <w:lang w:val="en-US" w:eastAsia="ru-RU"/>
        </w:rPr>
      </w:pPr>
    </w:p>
    <w:p w14:paraId="0F8C9CE0" w14:textId="0BA0B4F2" w:rsidR="00D7464D" w:rsidRPr="00D7464D" w:rsidRDefault="00E84636" w:rsidP="00D7464D">
      <w:pPr>
        <w:ind w:left="708" w:firstLine="708"/>
        <w:jc w:val="both"/>
        <w:rPr>
          <w:b/>
          <w:bCs/>
          <w:szCs w:val="28"/>
        </w:rPr>
      </w:pPr>
      <w:r w:rsidRPr="00E84636">
        <w:rPr>
          <w:b/>
          <w:bCs/>
          <w:szCs w:val="28"/>
        </w:rPr>
        <w:t>LIST OF LITERARY SOURCES</w:t>
      </w:r>
      <w:r w:rsidR="00D7464D" w:rsidRPr="00D7464D">
        <w:rPr>
          <w:b/>
          <w:bCs/>
          <w:szCs w:val="28"/>
        </w:rPr>
        <w:t xml:space="preserve"> </w:t>
      </w:r>
    </w:p>
    <w:p w14:paraId="206AE889" w14:textId="77777777" w:rsidR="00D7464D" w:rsidRPr="00D7464D" w:rsidRDefault="00D7464D" w:rsidP="00D7464D">
      <w:pPr>
        <w:jc w:val="both"/>
        <w:rPr>
          <w:szCs w:val="28"/>
          <w:lang w:val="en-US"/>
        </w:rPr>
      </w:pPr>
      <w:r w:rsidRPr="00D7464D">
        <w:rPr>
          <w:szCs w:val="28"/>
          <w:lang w:val="en-US"/>
        </w:rPr>
        <w:lastRenderedPageBreak/>
        <w:t xml:space="preserve">1. Deng A.D., Innocenti M., Arora R., Gabl M., Tang J.B. Bone defect reconstruction and regeneration: current concepts // Clin. Plast. Surg. – 2020. – Vol. 47, № 4. – P. 501–520. </w:t>
      </w:r>
      <w:proofErr w:type="gramStart"/>
      <w:r w:rsidRPr="00D7464D">
        <w:rPr>
          <w:szCs w:val="28"/>
          <w:lang w:val="en-US"/>
        </w:rPr>
        <w:t>doi:10.1016/j.cps</w:t>
      </w:r>
      <w:proofErr w:type="gramEnd"/>
      <w:r w:rsidRPr="00D7464D">
        <w:rPr>
          <w:szCs w:val="28"/>
          <w:lang w:val="en-US"/>
        </w:rPr>
        <w:t>.2020.06.005</w:t>
      </w:r>
    </w:p>
    <w:p w14:paraId="40679B39" w14:textId="77777777" w:rsidR="00D7464D" w:rsidRPr="00D7464D" w:rsidRDefault="00D7464D" w:rsidP="00D7464D">
      <w:pPr>
        <w:jc w:val="both"/>
        <w:rPr>
          <w:szCs w:val="28"/>
          <w:lang w:val="en-US"/>
        </w:rPr>
      </w:pPr>
      <w:r w:rsidRPr="00D7464D">
        <w:rPr>
          <w:szCs w:val="28"/>
          <w:lang w:val="en-US"/>
        </w:rPr>
        <w:t xml:space="preserve">2. Panero A.J., Everts P.A., Nakagawa H., Sussman W., Qin X. Regenerative approaches in musculoskeletal medicine // Phys. Med. </w:t>
      </w:r>
      <w:proofErr w:type="spellStart"/>
      <w:r w:rsidRPr="00D7464D">
        <w:rPr>
          <w:szCs w:val="28"/>
          <w:lang w:val="en-US"/>
        </w:rPr>
        <w:t>Rehabil</w:t>
      </w:r>
      <w:proofErr w:type="spellEnd"/>
      <w:r w:rsidRPr="00D7464D">
        <w:rPr>
          <w:szCs w:val="28"/>
          <w:lang w:val="en-US"/>
        </w:rPr>
        <w:t xml:space="preserve">. Clin. N. Am. – 2023. – Vol. 34, № 1. – P. 49–61. </w:t>
      </w:r>
      <w:proofErr w:type="gramStart"/>
      <w:r w:rsidRPr="00D7464D">
        <w:rPr>
          <w:szCs w:val="28"/>
          <w:lang w:val="en-US"/>
        </w:rPr>
        <w:t>doi:10.1016/j.pmr</w:t>
      </w:r>
      <w:proofErr w:type="gramEnd"/>
      <w:r w:rsidRPr="00D7464D">
        <w:rPr>
          <w:szCs w:val="28"/>
          <w:lang w:val="en-US"/>
        </w:rPr>
        <w:t>.2022.08.005</w:t>
      </w:r>
    </w:p>
    <w:p w14:paraId="61BAB02C" w14:textId="77777777" w:rsidR="00D7464D" w:rsidRPr="00D7464D" w:rsidRDefault="00D7464D" w:rsidP="00D7464D">
      <w:pPr>
        <w:jc w:val="both"/>
        <w:rPr>
          <w:szCs w:val="28"/>
          <w:lang w:val="en-US"/>
        </w:rPr>
      </w:pPr>
      <w:r w:rsidRPr="00D7464D">
        <w:rPr>
          <w:szCs w:val="28"/>
          <w:lang w:val="en-US"/>
        </w:rPr>
        <w:t xml:space="preserve">3. Cook H.R., Strand G., Messerly C., Nowak J. Advances in lower extremity bone regeneration // Clin. Podiatr. Med. Surg. – 2023. – Vol. 40, № 4. – P. 711–724. </w:t>
      </w:r>
      <w:proofErr w:type="gramStart"/>
      <w:r w:rsidRPr="00D7464D">
        <w:rPr>
          <w:szCs w:val="28"/>
          <w:lang w:val="en-US"/>
        </w:rPr>
        <w:t>doi:10.1016/j.cpm</w:t>
      </w:r>
      <w:proofErr w:type="gramEnd"/>
      <w:r w:rsidRPr="00D7464D">
        <w:rPr>
          <w:szCs w:val="28"/>
          <w:lang w:val="en-US"/>
        </w:rPr>
        <w:t>.2023.05.012</w:t>
      </w:r>
    </w:p>
    <w:p w14:paraId="5205795A" w14:textId="77777777" w:rsidR="00D7464D" w:rsidRPr="00D7464D" w:rsidRDefault="00D7464D" w:rsidP="00D7464D">
      <w:pPr>
        <w:jc w:val="both"/>
        <w:rPr>
          <w:szCs w:val="28"/>
          <w:lang w:val="en-US"/>
        </w:rPr>
      </w:pPr>
      <w:r w:rsidRPr="00D7464D">
        <w:rPr>
          <w:szCs w:val="28"/>
          <w:lang w:val="en-US"/>
        </w:rPr>
        <w:t xml:space="preserve">4. Dawson D.R., El-Ghannam A., Van Sickels J.E., Naung N.Y. Bone grafting materials and regenerative strategies // Dent. Clin. North Am. – 2019. – Vol. 63, № 3. – P. 433–445. </w:t>
      </w:r>
      <w:proofErr w:type="gramStart"/>
      <w:r w:rsidRPr="00D7464D">
        <w:rPr>
          <w:szCs w:val="28"/>
          <w:lang w:val="en-US"/>
        </w:rPr>
        <w:t>doi:10.1016/j.cden</w:t>
      </w:r>
      <w:proofErr w:type="gramEnd"/>
      <w:r w:rsidRPr="00D7464D">
        <w:rPr>
          <w:szCs w:val="28"/>
          <w:lang w:val="en-US"/>
        </w:rPr>
        <w:t>.2019.02.009</w:t>
      </w:r>
    </w:p>
    <w:p w14:paraId="370D44B7" w14:textId="77777777" w:rsidR="00D7464D" w:rsidRPr="00D7464D" w:rsidRDefault="00D7464D" w:rsidP="00D7464D">
      <w:pPr>
        <w:jc w:val="both"/>
        <w:rPr>
          <w:szCs w:val="28"/>
          <w:lang w:val="en-US"/>
        </w:rPr>
      </w:pPr>
      <w:r w:rsidRPr="00D7464D">
        <w:rPr>
          <w:szCs w:val="28"/>
          <w:lang w:val="en-US"/>
        </w:rPr>
        <w:t xml:space="preserve">5. Melville J.C., </w:t>
      </w:r>
      <w:proofErr w:type="spellStart"/>
      <w:r w:rsidRPr="00D7464D">
        <w:rPr>
          <w:szCs w:val="28"/>
          <w:lang w:val="en-US"/>
        </w:rPr>
        <w:t>Mañón</w:t>
      </w:r>
      <w:proofErr w:type="spellEnd"/>
      <w:r w:rsidRPr="00D7464D">
        <w:rPr>
          <w:szCs w:val="28"/>
          <w:lang w:val="en-US"/>
        </w:rPr>
        <w:t xml:space="preserve"> V.A., Blackburn C., Young S. Bone reconstruction in maxillofacial surgery // Oral </w:t>
      </w:r>
      <w:proofErr w:type="spellStart"/>
      <w:r w:rsidRPr="00D7464D">
        <w:rPr>
          <w:szCs w:val="28"/>
          <w:lang w:val="en-US"/>
        </w:rPr>
        <w:t>Maxillofac</w:t>
      </w:r>
      <w:proofErr w:type="spellEnd"/>
      <w:r w:rsidRPr="00D7464D">
        <w:rPr>
          <w:szCs w:val="28"/>
          <w:lang w:val="en-US"/>
        </w:rPr>
        <w:t xml:space="preserve">. Surg. Clin. North Am. – 2019. – Vol. 31, № 4. – P. 579–591. </w:t>
      </w:r>
      <w:proofErr w:type="gramStart"/>
      <w:r w:rsidRPr="00D7464D">
        <w:rPr>
          <w:szCs w:val="28"/>
          <w:lang w:val="en-US"/>
        </w:rPr>
        <w:t>doi:10.1016/j.coms</w:t>
      </w:r>
      <w:proofErr w:type="gramEnd"/>
      <w:r w:rsidRPr="00D7464D">
        <w:rPr>
          <w:szCs w:val="28"/>
          <w:lang w:val="en-US"/>
        </w:rPr>
        <w:t>.2019.07.003</w:t>
      </w:r>
    </w:p>
    <w:p w14:paraId="13120437" w14:textId="77777777" w:rsidR="00D7464D" w:rsidRPr="00D7464D" w:rsidRDefault="00D7464D" w:rsidP="00D7464D">
      <w:pPr>
        <w:jc w:val="both"/>
        <w:rPr>
          <w:szCs w:val="28"/>
          <w:lang w:val="en-US"/>
        </w:rPr>
      </w:pPr>
      <w:r w:rsidRPr="00D7464D">
        <w:rPr>
          <w:szCs w:val="28"/>
          <w:lang w:val="en-US"/>
        </w:rPr>
        <w:t xml:space="preserve">6. Wang C., Bai J., Tian P. et al. Biomaterials for bone regeneration and tissue engineering // Front. </w:t>
      </w:r>
      <w:proofErr w:type="spellStart"/>
      <w:r w:rsidRPr="00D7464D">
        <w:rPr>
          <w:szCs w:val="28"/>
          <w:lang w:val="en-US"/>
        </w:rPr>
        <w:t>Bioeng</w:t>
      </w:r>
      <w:proofErr w:type="spellEnd"/>
      <w:r w:rsidRPr="00D7464D">
        <w:rPr>
          <w:szCs w:val="28"/>
          <w:lang w:val="en-US"/>
        </w:rPr>
        <w:t xml:space="preserve">. </w:t>
      </w:r>
      <w:proofErr w:type="spellStart"/>
      <w:r w:rsidRPr="00D7464D">
        <w:rPr>
          <w:szCs w:val="28"/>
          <w:lang w:val="en-US"/>
        </w:rPr>
        <w:t>Biotechnol</w:t>
      </w:r>
      <w:proofErr w:type="spellEnd"/>
      <w:r w:rsidRPr="00D7464D">
        <w:rPr>
          <w:szCs w:val="28"/>
          <w:lang w:val="en-US"/>
        </w:rPr>
        <w:t>. – 2021. – Vol. 9. – Art. 732513. doi:10.3389/fbioe.2021.732513</w:t>
      </w:r>
    </w:p>
    <w:p w14:paraId="35385C64" w14:textId="77777777" w:rsidR="00D7464D" w:rsidRPr="00D7464D" w:rsidRDefault="00D7464D" w:rsidP="00D7464D">
      <w:pPr>
        <w:jc w:val="both"/>
        <w:rPr>
          <w:szCs w:val="28"/>
          <w:lang w:val="en-US"/>
        </w:rPr>
      </w:pPr>
      <w:r w:rsidRPr="00D7464D">
        <w:rPr>
          <w:szCs w:val="28"/>
          <w:lang w:val="en-US"/>
        </w:rPr>
        <w:t xml:space="preserve">7. Chavali M., Singh M., Srivastava A. et al. Nanomaterials in biomedical applications // Sci. Total Environ. – 2025. – Vol. 1004. – Art. 180778. </w:t>
      </w:r>
      <w:proofErr w:type="gramStart"/>
      <w:r w:rsidRPr="00D7464D">
        <w:rPr>
          <w:szCs w:val="28"/>
          <w:lang w:val="en-US"/>
        </w:rPr>
        <w:t>doi:10.1016/j.scitotenv</w:t>
      </w:r>
      <w:proofErr w:type="gramEnd"/>
      <w:r w:rsidRPr="00D7464D">
        <w:rPr>
          <w:szCs w:val="28"/>
          <w:lang w:val="en-US"/>
        </w:rPr>
        <w:t>.2025.180778</w:t>
      </w:r>
    </w:p>
    <w:p w14:paraId="4E3D3AD3" w14:textId="77777777" w:rsidR="00D7464D" w:rsidRPr="00D7464D" w:rsidRDefault="00D7464D" w:rsidP="00D7464D">
      <w:pPr>
        <w:jc w:val="both"/>
        <w:rPr>
          <w:szCs w:val="28"/>
          <w:lang w:val="en-US"/>
        </w:rPr>
      </w:pPr>
      <w:r w:rsidRPr="00D7464D">
        <w:rPr>
          <w:szCs w:val="28"/>
          <w:lang w:val="en-US"/>
        </w:rPr>
        <w:t xml:space="preserve">8. </w:t>
      </w:r>
      <w:proofErr w:type="spellStart"/>
      <w:r w:rsidRPr="00D7464D">
        <w:rPr>
          <w:szCs w:val="28"/>
          <w:lang w:val="en-US"/>
        </w:rPr>
        <w:t>Curvello</w:t>
      </w:r>
      <w:proofErr w:type="spellEnd"/>
      <w:r w:rsidRPr="00D7464D">
        <w:rPr>
          <w:szCs w:val="28"/>
          <w:lang w:val="en-US"/>
        </w:rPr>
        <w:t xml:space="preserve"> R., </w:t>
      </w:r>
      <w:proofErr w:type="spellStart"/>
      <w:r w:rsidRPr="00D7464D">
        <w:rPr>
          <w:szCs w:val="28"/>
          <w:lang w:val="en-US"/>
        </w:rPr>
        <w:t>Raghuwanshi</w:t>
      </w:r>
      <w:proofErr w:type="spellEnd"/>
      <w:r w:rsidRPr="00D7464D">
        <w:rPr>
          <w:szCs w:val="28"/>
          <w:lang w:val="en-US"/>
        </w:rPr>
        <w:t xml:space="preserve"> V.S., Garnier G. Engineering nanocellulose for biomedical use // Adv. Colloid Interface Sci. – 2019. – Vol. 267. – P. 47–61. </w:t>
      </w:r>
      <w:proofErr w:type="gramStart"/>
      <w:r w:rsidRPr="00D7464D">
        <w:rPr>
          <w:szCs w:val="28"/>
          <w:lang w:val="en-US"/>
        </w:rPr>
        <w:t>doi:10.1016/j.cis</w:t>
      </w:r>
      <w:proofErr w:type="gramEnd"/>
      <w:r w:rsidRPr="00D7464D">
        <w:rPr>
          <w:szCs w:val="28"/>
          <w:lang w:val="en-US"/>
        </w:rPr>
        <w:t>.2019.03.002</w:t>
      </w:r>
    </w:p>
    <w:p w14:paraId="1E0689F8" w14:textId="77777777" w:rsidR="00D7464D" w:rsidRPr="00D7464D" w:rsidRDefault="00D7464D" w:rsidP="00D7464D">
      <w:pPr>
        <w:jc w:val="both"/>
        <w:rPr>
          <w:szCs w:val="28"/>
          <w:lang w:val="en-US"/>
        </w:rPr>
      </w:pPr>
      <w:r w:rsidRPr="00D7464D">
        <w:rPr>
          <w:szCs w:val="28"/>
          <w:lang w:val="en-US"/>
        </w:rPr>
        <w:t xml:space="preserve">9. Black C., Gibbs D., McEwan J. et al. Comparison of bone formation mediated by bone morphogenetic protein delivered by </w:t>
      </w:r>
      <w:proofErr w:type="spellStart"/>
      <w:r w:rsidRPr="00D7464D">
        <w:rPr>
          <w:szCs w:val="28"/>
          <w:lang w:val="en-US"/>
        </w:rPr>
        <w:t>nanoclay</w:t>
      </w:r>
      <w:proofErr w:type="spellEnd"/>
      <w:r w:rsidRPr="00D7464D">
        <w:rPr>
          <w:szCs w:val="28"/>
          <w:lang w:val="en-US"/>
        </w:rPr>
        <w:t xml:space="preserve"> gels with clinical techniques (autograft and </w:t>
      </w:r>
      <w:proofErr w:type="spellStart"/>
      <w:r w:rsidRPr="00D7464D">
        <w:rPr>
          <w:szCs w:val="28"/>
          <w:lang w:val="en-US"/>
        </w:rPr>
        <w:t>InductOs</w:t>
      </w:r>
      <w:proofErr w:type="spellEnd"/>
      <w:r w:rsidRPr="00D7464D">
        <w:rPr>
          <w:szCs w:val="28"/>
          <w:lang w:val="en-US"/>
        </w:rPr>
        <w:t>®) in an ovine bone model // J. Tissue Eng. – 2022. – Vol. 13. – P. 23–37.</w:t>
      </w:r>
    </w:p>
    <w:p w14:paraId="7BE7B659" w14:textId="77777777" w:rsidR="00D7464D" w:rsidRPr="00D7464D" w:rsidRDefault="00D7464D" w:rsidP="00D7464D">
      <w:pPr>
        <w:jc w:val="both"/>
        <w:rPr>
          <w:szCs w:val="28"/>
          <w:lang w:val="en-US"/>
        </w:rPr>
      </w:pPr>
      <w:r w:rsidRPr="00D7464D">
        <w:rPr>
          <w:szCs w:val="28"/>
          <w:lang w:val="en-US"/>
        </w:rPr>
        <w:t xml:space="preserve">10. Kohli N., Sharma V., </w:t>
      </w:r>
      <w:proofErr w:type="spellStart"/>
      <w:r w:rsidRPr="00D7464D">
        <w:rPr>
          <w:szCs w:val="28"/>
          <w:lang w:val="en-US"/>
        </w:rPr>
        <w:t>Orera</w:t>
      </w:r>
      <w:proofErr w:type="spellEnd"/>
      <w:r w:rsidRPr="00D7464D">
        <w:rPr>
          <w:szCs w:val="28"/>
          <w:lang w:val="en-US"/>
        </w:rPr>
        <w:t xml:space="preserve"> A. et al. Pro-angiogenic and osteogenic composite scaffolds of fibrin, alginate and calcium phosphate for bone tissue engineering // J. Tissue Eng. – 2021. – Vol. 12. – P. 610–633.</w:t>
      </w:r>
    </w:p>
    <w:p w14:paraId="034B6A93" w14:textId="77777777" w:rsidR="00D7464D" w:rsidRPr="00D7464D" w:rsidRDefault="00D7464D" w:rsidP="00D7464D">
      <w:pPr>
        <w:jc w:val="both"/>
        <w:rPr>
          <w:szCs w:val="28"/>
          <w:lang w:val="en-US"/>
        </w:rPr>
      </w:pPr>
      <w:r w:rsidRPr="00D7464D">
        <w:rPr>
          <w:szCs w:val="28"/>
          <w:lang w:val="en-US"/>
        </w:rPr>
        <w:t xml:space="preserve">11. Deng Y., Liang Y., Liu X. Advances in dental bone regeneration // Dent. Clin. North Am. – 2022. – Vol. 66, № 4. – P. 659–672. </w:t>
      </w:r>
      <w:proofErr w:type="gramStart"/>
      <w:r w:rsidRPr="00D7464D">
        <w:rPr>
          <w:szCs w:val="28"/>
          <w:lang w:val="en-US"/>
        </w:rPr>
        <w:t>doi:10.1016/j.cden</w:t>
      </w:r>
      <w:proofErr w:type="gramEnd"/>
      <w:r w:rsidRPr="00D7464D">
        <w:rPr>
          <w:szCs w:val="28"/>
          <w:lang w:val="en-US"/>
        </w:rPr>
        <w:t>.2022.05.011</w:t>
      </w:r>
    </w:p>
    <w:p w14:paraId="0837C877" w14:textId="77777777" w:rsidR="00B97368" w:rsidRPr="00D7464D" w:rsidRDefault="00B97368">
      <w:pPr>
        <w:spacing w:after="0"/>
        <w:ind w:firstLine="567"/>
        <w:jc w:val="both"/>
        <w:rPr>
          <w:b/>
          <w:szCs w:val="28"/>
          <w:lang w:val="en-US"/>
        </w:rPr>
      </w:pPr>
    </w:p>
    <w:sectPr w:rsidR="00B97368" w:rsidRPr="00D7464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6ADAD8" w14:textId="77777777" w:rsidR="00B350D1" w:rsidRDefault="00B350D1">
      <w:pPr>
        <w:spacing w:line="240" w:lineRule="auto"/>
      </w:pPr>
      <w:r>
        <w:separator/>
      </w:r>
    </w:p>
  </w:endnote>
  <w:endnote w:type="continuationSeparator" w:id="0">
    <w:p w14:paraId="5DDA2351" w14:textId="77777777" w:rsidR="00B350D1" w:rsidRDefault="00B350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0BCB23" w14:textId="77777777" w:rsidR="00B350D1" w:rsidRDefault="00B350D1">
      <w:pPr>
        <w:spacing w:after="0"/>
      </w:pPr>
      <w:r>
        <w:separator/>
      </w:r>
    </w:p>
  </w:footnote>
  <w:footnote w:type="continuationSeparator" w:id="0">
    <w:p w14:paraId="38440CD5" w14:textId="77777777" w:rsidR="00B350D1" w:rsidRDefault="00B350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2C461E"/>
    <w:multiLevelType w:val="multilevel"/>
    <w:tmpl w:val="9670AD62"/>
    <w:lvl w:ilvl="0">
      <w:start w:val="1"/>
      <w:numFmt w:val="decimal"/>
      <w:lvlText w:val="%1."/>
      <w:lvlJc w:val="left"/>
      <w:pPr>
        <w:ind w:left="360" w:hanging="360"/>
      </w:pPr>
      <w:rPr>
        <w:rFonts w:ascii="Times New Roman" w:eastAsia="Times New Roman" w:hAnsi="Times New Roman" w:cs="Times New Roman"/>
      </w:rPr>
    </w:lvl>
    <w:lvl w:ilvl="1">
      <w:start w:val="2"/>
      <w:numFmt w:val="decimal"/>
      <w:isLgl/>
      <w:lvlText w:val="%1.%2"/>
      <w:lvlJc w:val="left"/>
      <w:pPr>
        <w:ind w:left="440" w:hanging="440"/>
      </w:pPr>
      <w:rPr>
        <w:rFonts w:eastAsia="Consolas" w:hint="default"/>
        <w:color w:val="000000" w:themeColor="text1"/>
      </w:rPr>
    </w:lvl>
    <w:lvl w:ilvl="2">
      <w:start w:val="1"/>
      <w:numFmt w:val="decimal"/>
      <w:isLgl/>
      <w:lvlText w:val="%1.%2.%3"/>
      <w:lvlJc w:val="left"/>
      <w:pPr>
        <w:ind w:left="720" w:hanging="720"/>
      </w:pPr>
      <w:rPr>
        <w:rFonts w:eastAsia="Consolas" w:hint="default"/>
        <w:color w:val="000000" w:themeColor="text1"/>
      </w:rPr>
    </w:lvl>
    <w:lvl w:ilvl="3">
      <w:start w:val="1"/>
      <w:numFmt w:val="decimal"/>
      <w:isLgl/>
      <w:lvlText w:val="%1.%2.%3.%4"/>
      <w:lvlJc w:val="left"/>
      <w:pPr>
        <w:ind w:left="1080" w:hanging="1080"/>
      </w:pPr>
      <w:rPr>
        <w:rFonts w:eastAsia="Consolas" w:hint="default"/>
        <w:color w:val="000000" w:themeColor="text1"/>
      </w:rPr>
    </w:lvl>
    <w:lvl w:ilvl="4">
      <w:start w:val="1"/>
      <w:numFmt w:val="decimal"/>
      <w:isLgl/>
      <w:lvlText w:val="%1.%2.%3.%4.%5"/>
      <w:lvlJc w:val="left"/>
      <w:pPr>
        <w:ind w:left="1080" w:hanging="1080"/>
      </w:pPr>
      <w:rPr>
        <w:rFonts w:eastAsia="Consolas" w:hint="default"/>
        <w:color w:val="000000" w:themeColor="text1"/>
      </w:rPr>
    </w:lvl>
    <w:lvl w:ilvl="5">
      <w:start w:val="1"/>
      <w:numFmt w:val="decimal"/>
      <w:isLgl/>
      <w:lvlText w:val="%1.%2.%3.%4.%5.%6"/>
      <w:lvlJc w:val="left"/>
      <w:pPr>
        <w:ind w:left="1440" w:hanging="1440"/>
      </w:pPr>
      <w:rPr>
        <w:rFonts w:eastAsia="Consolas" w:hint="default"/>
        <w:color w:val="000000" w:themeColor="text1"/>
      </w:rPr>
    </w:lvl>
    <w:lvl w:ilvl="6">
      <w:start w:val="1"/>
      <w:numFmt w:val="decimal"/>
      <w:isLgl/>
      <w:lvlText w:val="%1.%2.%3.%4.%5.%6.%7"/>
      <w:lvlJc w:val="left"/>
      <w:pPr>
        <w:ind w:left="1440" w:hanging="1440"/>
      </w:pPr>
      <w:rPr>
        <w:rFonts w:eastAsia="Consolas" w:hint="default"/>
        <w:color w:val="000000" w:themeColor="text1"/>
      </w:rPr>
    </w:lvl>
    <w:lvl w:ilvl="7">
      <w:start w:val="1"/>
      <w:numFmt w:val="decimal"/>
      <w:isLgl/>
      <w:lvlText w:val="%1.%2.%3.%4.%5.%6.%7.%8"/>
      <w:lvlJc w:val="left"/>
      <w:pPr>
        <w:ind w:left="1800" w:hanging="1800"/>
      </w:pPr>
      <w:rPr>
        <w:rFonts w:eastAsia="Consolas" w:hint="default"/>
        <w:color w:val="000000" w:themeColor="text1"/>
      </w:rPr>
    </w:lvl>
    <w:lvl w:ilvl="8">
      <w:start w:val="1"/>
      <w:numFmt w:val="decimal"/>
      <w:isLgl/>
      <w:lvlText w:val="%1.%2.%3.%4.%5.%6.%7.%8.%9"/>
      <w:lvlJc w:val="left"/>
      <w:pPr>
        <w:ind w:left="2160" w:hanging="2160"/>
      </w:pPr>
      <w:rPr>
        <w:rFonts w:eastAsia="Consolas" w:hint="default"/>
        <w:color w:val="000000" w:themeColor="text1"/>
      </w:rPr>
    </w:lvl>
  </w:abstractNum>
  <w:abstractNum w:abstractNumId="1" w15:restartNumberingAfterBreak="0">
    <w:nsid w:val="1F844155"/>
    <w:multiLevelType w:val="multilevel"/>
    <w:tmpl w:val="1F844155"/>
    <w:lvl w:ilvl="0">
      <w:start w:val="1"/>
      <w:numFmt w:val="decimal"/>
      <w:lvlText w:val="%1."/>
      <w:lvlJc w:val="left"/>
      <w:pPr>
        <w:tabs>
          <w:tab w:val="left" w:pos="786"/>
        </w:tabs>
        <w:ind w:left="786" w:hanging="360"/>
      </w:pPr>
    </w:lvl>
    <w:lvl w:ilvl="1">
      <w:start w:val="1"/>
      <w:numFmt w:val="decimal"/>
      <w:lvlText w:val="%2."/>
      <w:lvlJc w:val="left"/>
      <w:pPr>
        <w:tabs>
          <w:tab w:val="left" w:pos="1506"/>
        </w:tabs>
        <w:ind w:left="1506" w:hanging="360"/>
      </w:pPr>
    </w:lvl>
    <w:lvl w:ilvl="2">
      <w:start w:val="1"/>
      <w:numFmt w:val="decimal"/>
      <w:lvlText w:val="%3."/>
      <w:lvlJc w:val="left"/>
      <w:pPr>
        <w:tabs>
          <w:tab w:val="left" w:pos="2226"/>
        </w:tabs>
        <w:ind w:left="2226" w:hanging="360"/>
      </w:pPr>
    </w:lvl>
    <w:lvl w:ilvl="3">
      <w:start w:val="1"/>
      <w:numFmt w:val="decimal"/>
      <w:lvlText w:val="%4."/>
      <w:lvlJc w:val="left"/>
      <w:pPr>
        <w:tabs>
          <w:tab w:val="left" w:pos="2946"/>
        </w:tabs>
        <w:ind w:left="2946" w:hanging="360"/>
      </w:pPr>
    </w:lvl>
    <w:lvl w:ilvl="4">
      <w:start w:val="1"/>
      <w:numFmt w:val="decimal"/>
      <w:lvlText w:val="%5."/>
      <w:lvlJc w:val="left"/>
      <w:pPr>
        <w:tabs>
          <w:tab w:val="left" w:pos="3666"/>
        </w:tabs>
        <w:ind w:left="3666" w:hanging="360"/>
      </w:pPr>
    </w:lvl>
    <w:lvl w:ilvl="5">
      <w:start w:val="1"/>
      <w:numFmt w:val="decimal"/>
      <w:lvlText w:val="%6."/>
      <w:lvlJc w:val="left"/>
      <w:pPr>
        <w:tabs>
          <w:tab w:val="left" w:pos="4386"/>
        </w:tabs>
        <w:ind w:left="4386" w:hanging="360"/>
      </w:pPr>
    </w:lvl>
    <w:lvl w:ilvl="6">
      <w:start w:val="1"/>
      <w:numFmt w:val="decimal"/>
      <w:lvlText w:val="%7."/>
      <w:lvlJc w:val="left"/>
      <w:pPr>
        <w:tabs>
          <w:tab w:val="left" w:pos="5106"/>
        </w:tabs>
        <w:ind w:left="5106" w:hanging="360"/>
      </w:pPr>
    </w:lvl>
    <w:lvl w:ilvl="7">
      <w:start w:val="1"/>
      <w:numFmt w:val="decimal"/>
      <w:lvlText w:val="%8."/>
      <w:lvlJc w:val="left"/>
      <w:pPr>
        <w:tabs>
          <w:tab w:val="left" w:pos="5826"/>
        </w:tabs>
        <w:ind w:left="5826" w:hanging="360"/>
      </w:pPr>
    </w:lvl>
    <w:lvl w:ilvl="8">
      <w:start w:val="1"/>
      <w:numFmt w:val="decimal"/>
      <w:lvlText w:val="%9."/>
      <w:lvlJc w:val="left"/>
      <w:pPr>
        <w:tabs>
          <w:tab w:val="left" w:pos="6546"/>
        </w:tabs>
        <w:ind w:left="6546" w:hanging="360"/>
      </w:pPr>
    </w:lvl>
  </w:abstractNum>
  <w:abstractNum w:abstractNumId="2" w15:restartNumberingAfterBreak="0">
    <w:nsid w:val="3A5C1160"/>
    <w:multiLevelType w:val="multilevel"/>
    <w:tmpl w:val="F1FCF316"/>
    <w:lvl w:ilvl="0">
      <w:start w:val="1"/>
      <w:numFmt w:val="decimal"/>
      <w:lvlText w:val="%1."/>
      <w:lvlJc w:val="left"/>
      <w:pPr>
        <w:ind w:left="1211" w:hanging="360"/>
      </w:pPr>
      <w:rPr>
        <w:rFonts w:hint="default"/>
      </w:rPr>
    </w:lvl>
    <w:lvl w:ilvl="1">
      <w:start w:val="1"/>
      <w:numFmt w:val="decimal"/>
      <w:isLgl/>
      <w:lvlText w:val="%1.%2"/>
      <w:lvlJc w:val="left"/>
      <w:pPr>
        <w:ind w:left="420" w:hanging="420"/>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440" w:hanging="108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800" w:hanging="144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2160" w:hanging="1800"/>
      </w:pPr>
      <w:rPr>
        <w:rFonts w:cstheme="minorBidi" w:hint="default"/>
      </w:rPr>
    </w:lvl>
    <w:lvl w:ilvl="8">
      <w:start w:val="1"/>
      <w:numFmt w:val="decimal"/>
      <w:isLgl/>
      <w:lvlText w:val="%1.%2.%3.%4.%5.%6.%7.%8.%9"/>
      <w:lvlJc w:val="left"/>
      <w:pPr>
        <w:ind w:left="2520" w:hanging="2160"/>
      </w:pPr>
      <w:rPr>
        <w:rFonts w:cstheme="minorBidi" w:hint="default"/>
      </w:rPr>
    </w:lvl>
  </w:abstractNum>
  <w:abstractNum w:abstractNumId="3" w15:restartNumberingAfterBreak="0">
    <w:nsid w:val="5B102D1B"/>
    <w:multiLevelType w:val="hybridMultilevel"/>
    <w:tmpl w:val="431E3F7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5B174E8D"/>
    <w:multiLevelType w:val="multilevel"/>
    <w:tmpl w:val="5B174E8D"/>
    <w:lvl w:ilvl="0">
      <w:start w:val="1"/>
      <w:numFmt w:val="decimal"/>
      <w:lvlText w:val="%1."/>
      <w:lvlJc w:val="left"/>
      <w:pPr>
        <w:tabs>
          <w:tab w:val="left" w:pos="0"/>
        </w:tabs>
        <w:ind w:left="927" w:hanging="360"/>
      </w:pPr>
    </w:lvl>
    <w:lvl w:ilvl="1">
      <w:start w:val="1"/>
      <w:numFmt w:val="lowerLetter"/>
      <w:lvlText w:val="%2."/>
      <w:lvlJc w:val="left"/>
      <w:pPr>
        <w:tabs>
          <w:tab w:val="left" w:pos="0"/>
        </w:tabs>
        <w:ind w:left="1647" w:hanging="360"/>
      </w:pPr>
    </w:lvl>
    <w:lvl w:ilvl="2">
      <w:start w:val="1"/>
      <w:numFmt w:val="lowerRoman"/>
      <w:lvlText w:val="%3."/>
      <w:lvlJc w:val="right"/>
      <w:pPr>
        <w:tabs>
          <w:tab w:val="left" w:pos="0"/>
        </w:tabs>
        <w:ind w:left="2367" w:hanging="180"/>
      </w:pPr>
    </w:lvl>
    <w:lvl w:ilvl="3">
      <w:start w:val="1"/>
      <w:numFmt w:val="decimal"/>
      <w:lvlText w:val="%4."/>
      <w:lvlJc w:val="left"/>
      <w:pPr>
        <w:tabs>
          <w:tab w:val="left" w:pos="0"/>
        </w:tabs>
        <w:ind w:left="3087" w:hanging="360"/>
      </w:pPr>
    </w:lvl>
    <w:lvl w:ilvl="4">
      <w:start w:val="1"/>
      <w:numFmt w:val="lowerLetter"/>
      <w:lvlText w:val="%5."/>
      <w:lvlJc w:val="left"/>
      <w:pPr>
        <w:tabs>
          <w:tab w:val="left" w:pos="0"/>
        </w:tabs>
        <w:ind w:left="3807" w:hanging="360"/>
      </w:pPr>
    </w:lvl>
    <w:lvl w:ilvl="5">
      <w:start w:val="1"/>
      <w:numFmt w:val="lowerRoman"/>
      <w:lvlText w:val="%6."/>
      <w:lvlJc w:val="right"/>
      <w:pPr>
        <w:tabs>
          <w:tab w:val="left" w:pos="0"/>
        </w:tabs>
        <w:ind w:left="4527" w:hanging="180"/>
      </w:pPr>
    </w:lvl>
    <w:lvl w:ilvl="6">
      <w:start w:val="1"/>
      <w:numFmt w:val="decimal"/>
      <w:lvlText w:val="%7."/>
      <w:lvlJc w:val="left"/>
      <w:pPr>
        <w:tabs>
          <w:tab w:val="left" w:pos="0"/>
        </w:tabs>
        <w:ind w:left="5247" w:hanging="360"/>
      </w:pPr>
    </w:lvl>
    <w:lvl w:ilvl="7">
      <w:start w:val="1"/>
      <w:numFmt w:val="lowerLetter"/>
      <w:lvlText w:val="%8."/>
      <w:lvlJc w:val="left"/>
      <w:pPr>
        <w:tabs>
          <w:tab w:val="left" w:pos="0"/>
        </w:tabs>
        <w:ind w:left="5967" w:hanging="360"/>
      </w:pPr>
    </w:lvl>
    <w:lvl w:ilvl="8">
      <w:start w:val="1"/>
      <w:numFmt w:val="lowerRoman"/>
      <w:lvlText w:val="%9."/>
      <w:lvlJc w:val="right"/>
      <w:pPr>
        <w:tabs>
          <w:tab w:val="left" w:pos="0"/>
        </w:tabs>
        <w:ind w:left="6687" w:hanging="180"/>
      </w:pPr>
    </w:lvl>
  </w:abstractNum>
  <w:abstractNum w:abstractNumId="5" w15:restartNumberingAfterBreak="0">
    <w:nsid w:val="6A871A37"/>
    <w:multiLevelType w:val="multilevel"/>
    <w:tmpl w:val="AABA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4DA3221"/>
    <w:multiLevelType w:val="multilevel"/>
    <w:tmpl w:val="74DA32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B4A0D31"/>
    <w:multiLevelType w:val="multilevel"/>
    <w:tmpl w:val="7B4A0D3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240021103">
    <w:abstractNumId w:val="1"/>
  </w:num>
  <w:num w:numId="2" w16cid:durableId="729352074">
    <w:abstractNumId w:val="4"/>
  </w:num>
  <w:num w:numId="3" w16cid:durableId="514344460">
    <w:abstractNumId w:val="7"/>
  </w:num>
  <w:num w:numId="4" w16cid:durableId="2116249183">
    <w:abstractNumId w:val="6"/>
  </w:num>
  <w:num w:numId="5" w16cid:durableId="2048411737">
    <w:abstractNumId w:val="2"/>
  </w:num>
  <w:num w:numId="6" w16cid:durableId="1455753809">
    <w:abstractNumId w:val="0"/>
  </w:num>
  <w:num w:numId="7" w16cid:durableId="874658688">
    <w:abstractNumId w:val="3"/>
  </w:num>
  <w:num w:numId="8" w16cid:durableId="4301997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5E5"/>
    <w:rsid w:val="00021517"/>
    <w:rsid w:val="0010625F"/>
    <w:rsid w:val="0012657E"/>
    <w:rsid w:val="00131DF1"/>
    <w:rsid w:val="0014015E"/>
    <w:rsid w:val="00141A82"/>
    <w:rsid w:val="00166EFF"/>
    <w:rsid w:val="00193D00"/>
    <w:rsid w:val="00194C8F"/>
    <w:rsid w:val="00240B04"/>
    <w:rsid w:val="00246964"/>
    <w:rsid w:val="002C25F0"/>
    <w:rsid w:val="0038419E"/>
    <w:rsid w:val="003906A0"/>
    <w:rsid w:val="003E0D67"/>
    <w:rsid w:val="003E7CFD"/>
    <w:rsid w:val="0047584B"/>
    <w:rsid w:val="00497AAB"/>
    <w:rsid w:val="004B5CCE"/>
    <w:rsid w:val="004C7A79"/>
    <w:rsid w:val="00556490"/>
    <w:rsid w:val="00572242"/>
    <w:rsid w:val="00590753"/>
    <w:rsid w:val="0059433B"/>
    <w:rsid w:val="005D6BFC"/>
    <w:rsid w:val="005F6108"/>
    <w:rsid w:val="006D4F16"/>
    <w:rsid w:val="006F4633"/>
    <w:rsid w:val="0073598C"/>
    <w:rsid w:val="00746C76"/>
    <w:rsid w:val="007963CF"/>
    <w:rsid w:val="008375E5"/>
    <w:rsid w:val="008554E8"/>
    <w:rsid w:val="008D1B21"/>
    <w:rsid w:val="008D434A"/>
    <w:rsid w:val="00987194"/>
    <w:rsid w:val="009D5BDD"/>
    <w:rsid w:val="009E235F"/>
    <w:rsid w:val="00A676F7"/>
    <w:rsid w:val="00B2273C"/>
    <w:rsid w:val="00B350D1"/>
    <w:rsid w:val="00B85A15"/>
    <w:rsid w:val="00B97368"/>
    <w:rsid w:val="00BA70BD"/>
    <w:rsid w:val="00BC4ADC"/>
    <w:rsid w:val="00C20944"/>
    <w:rsid w:val="00CA7F41"/>
    <w:rsid w:val="00D021CA"/>
    <w:rsid w:val="00D7464D"/>
    <w:rsid w:val="00DB6675"/>
    <w:rsid w:val="00DE7CA2"/>
    <w:rsid w:val="00DF24EB"/>
    <w:rsid w:val="00E46E37"/>
    <w:rsid w:val="00E60F1E"/>
    <w:rsid w:val="00E70012"/>
    <w:rsid w:val="00E75683"/>
    <w:rsid w:val="00E84636"/>
    <w:rsid w:val="00F85563"/>
    <w:rsid w:val="00F908C4"/>
    <w:rsid w:val="0E91410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031A"/>
  <w15:docId w15:val="{A0B645FB-126C-F149-A05D-3CF2616F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lang w:val="ru-KZ"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sz w:val="28"/>
      <w:szCs w:val="24"/>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basedOn w:val="a0"/>
    <w:uiPriority w:val="20"/>
    <w:qFormat/>
    <w:rPr>
      <w:i/>
      <w:iCs/>
    </w:rPr>
  </w:style>
  <w:style w:type="character" w:styleId="a5">
    <w:name w:val="Hyperlink"/>
    <w:basedOn w:val="a0"/>
    <w:uiPriority w:val="99"/>
    <w:unhideWhenUsed/>
    <w:rPr>
      <w:color w:val="0563C1" w:themeColor="hyperlink"/>
      <w:u w:val="single"/>
    </w:rPr>
  </w:style>
  <w:style w:type="character" w:styleId="a6">
    <w:name w:val="Strong"/>
    <w:basedOn w:val="a0"/>
    <w:uiPriority w:val="22"/>
    <w:qFormat/>
    <w:rPr>
      <w:b/>
      <w:bCs/>
    </w:rPr>
  </w:style>
  <w:style w:type="character" w:styleId="HTML">
    <w:name w:val="HTML Cite"/>
    <w:basedOn w:val="a0"/>
    <w:uiPriority w:val="99"/>
    <w:semiHidden/>
    <w:unhideWhenUsed/>
    <w:rPr>
      <w:i/>
      <w:iCs/>
    </w:rPr>
  </w:style>
  <w:style w:type="paragraph" w:styleId="a7">
    <w:name w:val="Balloon Text"/>
    <w:basedOn w:val="a"/>
    <w:link w:val="a8"/>
    <w:uiPriority w:val="99"/>
    <w:semiHidden/>
    <w:unhideWhenUsed/>
    <w:qFormat/>
    <w:pPr>
      <w:spacing w:after="0" w:line="240" w:lineRule="auto"/>
    </w:pPr>
    <w:rPr>
      <w:rFonts w:ascii="Segoe UI" w:hAnsi="Segoe UI" w:cs="Segoe UI"/>
      <w:sz w:val="18"/>
      <w:szCs w:val="18"/>
    </w:rPr>
  </w:style>
  <w:style w:type="paragraph" w:styleId="a9">
    <w:name w:val="annotation text"/>
    <w:basedOn w:val="a"/>
    <w:link w:val="aa"/>
    <w:uiPriority w:val="99"/>
    <w:unhideWhenUsed/>
    <w:qFormat/>
    <w:pPr>
      <w:spacing w:line="240" w:lineRule="auto"/>
    </w:pPr>
    <w:rPr>
      <w:sz w:val="20"/>
      <w:szCs w:val="20"/>
    </w:rPr>
  </w:style>
  <w:style w:type="paragraph" w:styleId="ab">
    <w:name w:val="Body Text"/>
    <w:link w:val="ac"/>
    <w:pPr>
      <w:suppressAutoHyphens/>
    </w:pPr>
    <w:rPr>
      <w:rFonts w:ascii="Helvetica Neue" w:eastAsia="Arial Unicode MS" w:hAnsi="Helvetica Neue" w:cs="Arial Unicode MS"/>
      <w:color w:val="000000"/>
      <w:sz w:val="28"/>
      <w:szCs w:val="24"/>
      <w:lang w:val="ru-RU"/>
    </w:rPr>
  </w:style>
  <w:style w:type="paragraph" w:styleId="ad">
    <w:name w:val="Normal (Web)"/>
    <w:aliases w:val="Знак Знак Знак Знак Зн,Знак Знак1 Знак,Знак Знак1 Знак Знак,Знак4,Знак4 Знак,Знак4 Знак Знак,Обычный (Web)1,Обычный (веб) Знак Знак Знак,Обычный (веб) Знак Знак Знак Знак,Обычный (веб) Знак Знак1,Обычный (веб) Знак1"/>
    <w:basedOn w:val="a"/>
    <w:link w:val="ae"/>
    <w:uiPriority w:val="99"/>
    <w:unhideWhenUsed/>
    <w:qFormat/>
    <w:pPr>
      <w:spacing w:beforeAutospacing="1" w:afterAutospacing="1" w:line="240" w:lineRule="auto"/>
    </w:pPr>
    <w:rPr>
      <w:rFonts w:eastAsia="Times New Roman"/>
      <w:sz w:val="24"/>
      <w:lang w:eastAsia="ru-RU"/>
    </w:rPr>
  </w:style>
  <w:style w:type="character" w:customStyle="1" w:styleId="ac">
    <w:name w:val="Основной текст Знак"/>
    <w:basedOn w:val="a0"/>
    <w:link w:val="ab"/>
    <w:qFormat/>
    <w:rPr>
      <w:rFonts w:ascii="Helvetica Neue" w:eastAsia="Arial Unicode MS" w:hAnsi="Helvetica Neue" w:cs="Arial Unicode MS"/>
      <w:color w:val="000000"/>
      <w:lang w:eastAsia="ru-RU"/>
    </w:rPr>
  </w:style>
  <w:style w:type="character" w:customStyle="1" w:styleId="1">
    <w:name w:val="Основной текст Знак1"/>
    <w:basedOn w:val="a0"/>
    <w:uiPriority w:val="99"/>
    <w:semiHidden/>
    <w:qFormat/>
  </w:style>
  <w:style w:type="character" w:customStyle="1" w:styleId="af">
    <w:name w:val="Абзац списка Знак"/>
    <w:link w:val="af0"/>
    <w:uiPriority w:val="34"/>
    <w:qFormat/>
    <w:locked/>
    <w:rPr>
      <w:rFonts w:eastAsia="Times New Roman"/>
      <w:sz w:val="24"/>
      <w:lang w:eastAsia="ru-RU"/>
    </w:rPr>
  </w:style>
  <w:style w:type="paragraph" w:styleId="af0">
    <w:name w:val="List Paragraph"/>
    <w:basedOn w:val="a"/>
    <w:link w:val="af"/>
    <w:uiPriority w:val="34"/>
    <w:qFormat/>
    <w:pPr>
      <w:spacing w:after="0" w:line="240" w:lineRule="auto"/>
      <w:ind w:left="720"/>
      <w:contextualSpacing/>
    </w:pPr>
    <w:rPr>
      <w:rFonts w:eastAsia="Times New Roman"/>
      <w:sz w:val="24"/>
      <w:lang w:eastAsia="ru-RU"/>
    </w:rPr>
  </w:style>
  <w:style w:type="character" w:customStyle="1" w:styleId="ae">
    <w:name w:val="Обычный (Интернет) Знак"/>
    <w:aliases w:val="Знак Знак Знак Знак Зн Знак,Знак Знак1 Знак Знак1,Знак Знак1 Знак Знак Знак,Знак4 Знак1,Знак4 Знак Знак1,Знак4 Знак Знак Знак,Обычный (Web)1 Знак,Обычный (веб) Знак Знак Знак Знак1,Обычный (веб) Знак Знак Знак Знак Знак"/>
    <w:link w:val="ad"/>
    <w:uiPriority w:val="99"/>
    <w:qFormat/>
    <w:locked/>
    <w:rPr>
      <w:rFonts w:eastAsia="Times New Roman"/>
      <w:sz w:val="24"/>
      <w:lang w:eastAsia="ru-RU"/>
    </w:rPr>
  </w:style>
  <w:style w:type="character" w:customStyle="1" w:styleId="katex-mathml">
    <w:name w:val="katex-mathml"/>
    <w:basedOn w:val="a0"/>
    <w:qFormat/>
  </w:style>
  <w:style w:type="character" w:customStyle="1" w:styleId="mord">
    <w:name w:val="mord"/>
    <w:basedOn w:val="a0"/>
  </w:style>
  <w:style w:type="character" w:customStyle="1" w:styleId="mrel">
    <w:name w:val="mrel"/>
    <w:basedOn w:val="a0"/>
  </w:style>
  <w:style w:type="character" w:customStyle="1" w:styleId="aa">
    <w:name w:val="Текст примечания Знак"/>
    <w:basedOn w:val="a0"/>
    <w:link w:val="a9"/>
    <w:uiPriority w:val="99"/>
    <w:qFormat/>
    <w:rPr>
      <w:sz w:val="20"/>
      <w:szCs w:val="20"/>
    </w:rPr>
  </w:style>
  <w:style w:type="character" w:customStyle="1" w:styleId="10">
    <w:name w:val="Текст примечания Знак1"/>
    <w:basedOn w:val="a0"/>
    <w:uiPriority w:val="99"/>
    <w:semiHidden/>
    <w:rPr>
      <w:sz w:val="20"/>
      <w:szCs w:val="20"/>
    </w:rPr>
  </w:style>
  <w:style w:type="character" w:customStyle="1" w:styleId="label">
    <w:name w:val="label"/>
    <w:basedOn w:val="a0"/>
  </w:style>
  <w:style w:type="character" w:customStyle="1" w:styleId="a8">
    <w:name w:val="Текст выноски Знак"/>
    <w:basedOn w:val="a0"/>
    <w:link w:val="a7"/>
    <w:uiPriority w:val="99"/>
    <w:semiHidden/>
    <w:rPr>
      <w:rFonts w:ascii="Segoe UI" w:hAnsi="Segoe UI" w:cs="Segoe UI"/>
      <w:sz w:val="18"/>
      <w:szCs w:val="18"/>
    </w:rPr>
  </w:style>
  <w:style w:type="paragraph" w:customStyle="1" w:styleId="00Body">
    <w:name w:val="00. Body"/>
    <w:qFormat/>
    <w:rsid w:val="008554E8"/>
    <w:pPr>
      <w:ind w:firstLine="284"/>
      <w:jc w:val="both"/>
    </w:pPr>
    <w:rPr>
      <w:rFonts w:eastAsia="Palatino Linotype" w:cs="Arial"/>
      <w:szCs w:val="22"/>
      <w:lang w:val="de-DE" w:eastAsia="de-DE"/>
    </w:rPr>
  </w:style>
  <w:style w:type="character" w:customStyle="1" w:styleId="ypks7kbdpwfgdykd3qb9">
    <w:name w:val="ypks7kbdpwfgdykd3qb9"/>
    <w:basedOn w:val="a0"/>
    <w:rsid w:val="00141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9438375">
      <w:bodyDiv w:val="1"/>
      <w:marLeft w:val="0"/>
      <w:marRight w:val="0"/>
      <w:marTop w:val="0"/>
      <w:marBottom w:val="0"/>
      <w:divBdr>
        <w:top w:val="none" w:sz="0" w:space="0" w:color="auto"/>
        <w:left w:val="none" w:sz="0" w:space="0" w:color="auto"/>
        <w:bottom w:val="none" w:sz="0" w:space="0" w:color="auto"/>
        <w:right w:val="none" w:sz="0" w:space="0" w:color="auto"/>
      </w:divBdr>
    </w:div>
    <w:div w:id="902330139">
      <w:bodyDiv w:val="1"/>
      <w:marLeft w:val="0"/>
      <w:marRight w:val="0"/>
      <w:marTop w:val="0"/>
      <w:marBottom w:val="0"/>
      <w:divBdr>
        <w:top w:val="none" w:sz="0" w:space="0" w:color="auto"/>
        <w:left w:val="none" w:sz="0" w:space="0" w:color="auto"/>
        <w:bottom w:val="none" w:sz="0" w:space="0" w:color="auto"/>
        <w:right w:val="none" w:sz="0" w:space="0" w:color="auto"/>
      </w:divBdr>
    </w:div>
    <w:div w:id="1002050408">
      <w:bodyDiv w:val="1"/>
      <w:marLeft w:val="0"/>
      <w:marRight w:val="0"/>
      <w:marTop w:val="0"/>
      <w:marBottom w:val="0"/>
      <w:divBdr>
        <w:top w:val="none" w:sz="0" w:space="0" w:color="auto"/>
        <w:left w:val="none" w:sz="0" w:space="0" w:color="auto"/>
        <w:bottom w:val="none" w:sz="0" w:space="0" w:color="auto"/>
        <w:right w:val="none" w:sz="0" w:space="0" w:color="auto"/>
      </w:divBdr>
    </w:div>
    <w:div w:id="1226336542">
      <w:bodyDiv w:val="1"/>
      <w:marLeft w:val="0"/>
      <w:marRight w:val="0"/>
      <w:marTop w:val="0"/>
      <w:marBottom w:val="0"/>
      <w:divBdr>
        <w:top w:val="none" w:sz="0" w:space="0" w:color="auto"/>
        <w:left w:val="none" w:sz="0" w:space="0" w:color="auto"/>
        <w:bottom w:val="none" w:sz="0" w:space="0" w:color="auto"/>
        <w:right w:val="none" w:sz="0" w:space="0" w:color="auto"/>
      </w:divBdr>
    </w:div>
    <w:div w:id="1332560447">
      <w:bodyDiv w:val="1"/>
      <w:marLeft w:val="0"/>
      <w:marRight w:val="0"/>
      <w:marTop w:val="0"/>
      <w:marBottom w:val="0"/>
      <w:divBdr>
        <w:top w:val="none" w:sz="0" w:space="0" w:color="auto"/>
        <w:left w:val="none" w:sz="0" w:space="0" w:color="auto"/>
        <w:bottom w:val="none" w:sz="0" w:space="0" w:color="auto"/>
        <w:right w:val="none" w:sz="0" w:space="0" w:color="auto"/>
      </w:divBdr>
    </w:div>
    <w:div w:id="1611668276">
      <w:bodyDiv w:val="1"/>
      <w:marLeft w:val="0"/>
      <w:marRight w:val="0"/>
      <w:marTop w:val="0"/>
      <w:marBottom w:val="0"/>
      <w:divBdr>
        <w:top w:val="none" w:sz="0" w:space="0" w:color="auto"/>
        <w:left w:val="none" w:sz="0" w:space="0" w:color="auto"/>
        <w:bottom w:val="none" w:sz="0" w:space="0" w:color="auto"/>
        <w:right w:val="none" w:sz="0" w:space="0" w:color="auto"/>
      </w:divBdr>
    </w:div>
    <w:div w:id="1729067885">
      <w:bodyDiv w:val="1"/>
      <w:marLeft w:val="0"/>
      <w:marRight w:val="0"/>
      <w:marTop w:val="0"/>
      <w:marBottom w:val="0"/>
      <w:divBdr>
        <w:top w:val="none" w:sz="0" w:space="0" w:color="auto"/>
        <w:left w:val="none" w:sz="0" w:space="0" w:color="auto"/>
        <w:bottom w:val="none" w:sz="0" w:space="0" w:color="auto"/>
        <w:right w:val="none" w:sz="0" w:space="0" w:color="auto"/>
      </w:divBdr>
    </w:div>
    <w:div w:id="19313480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BFA00F-489B-41A8-B40C-697F9A957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14</Pages>
  <Words>5340</Words>
  <Characters>30441</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АТЕПИЛЕВА АЛИЯ МУХТАРОВНА</dc:creator>
  <cp:lastModifiedBy>Косилова Екатерина</cp:lastModifiedBy>
  <cp:revision>6</cp:revision>
  <dcterms:created xsi:type="dcterms:W3CDTF">2026-05-12T20:06:00Z</dcterms:created>
  <dcterms:modified xsi:type="dcterms:W3CDTF">2026-09-18T10:51:00Z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0E1454923D25469F8D483FDFC4A898A0_13</vt:lpwstr>
  </property>
</Properties>
</file>